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Dr. Richard A. Samuelson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Assistant Professor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Department of History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California State University, San Bernardino</w:t>
      </w:r>
    </w:p>
    <w:p w:rsidR="00000000" w:rsidDel="00000000" w:rsidP="00000000" w:rsidRDefault="00000000" w:rsidRPr="00000000" w14:paraId="00000004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 Bernardino, CA 92407</w:t>
      </w:r>
    </w:p>
    <w:p w:rsidR="00000000" w:rsidDel="00000000" w:rsidP="00000000" w:rsidRDefault="00000000" w:rsidRPr="00000000" w14:paraId="00000005">
      <w:pPr>
        <w:widowControl w:val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rsamuels@csusb.edu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Ph.D. University of Virginia, 2000.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M.A. University of Virginia, 1995.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  <w:tab/>
        <w:t xml:space="preserve">B.A., Magna Cum Laude, Bates College, 1992.</w:t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Teaching, Fellowships, and 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Assistant Professor, California State University, San Bernardino, CA, Fall 2007-</w:t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Garwood Visiting Fellow, James Madison Program, Princeton University, Fall 2009-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Spring 2010</w:t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Henry Salvatori Visiting Scholar in the American Founding, Claremont McKenna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College, Fall 2005-Spring, 2007.</w:t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Participant, National Endowment for the Humanities Summer Seminar on “The Early</w:t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American Republic and the Problem of Governance,” Philadelphia, June 2005.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Visiting Lecturer in American History, University of Paris, VIII, Fall 2004-Winter, 2005.</w:t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Government of Ireland Fellow, Centre for the Study of Human Settlement and</w:t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Historical Change, National University of Ireland, Galway, Fall 2002-Summer, 2004.</w:t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Lecturer in History, National University of Ireland, Galway, Fall 2003.</w:t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Visiting Post-Graduate Scholar, Liberty Fund, Fall, 2001-Summer 2002.</w:t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Lecturer in American History, University of Glasgow, Fall 2000-Spring 2001.</w:t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Friedlaender Fellowship, Massachusetts Historical Society, Summer 2000.</w:t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University of Virginia Dissertation Fellowship, International Center for Jefferson</w:t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Studies 1998-1999.</w:t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Phi Beta Kappa, Bates College, 1992.</w:t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Pending Publications: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John Adams and the Republic of Laws</w:t>
      </w:r>
      <w:r w:rsidDel="00000000" w:rsidR="00000000" w:rsidRPr="00000000">
        <w:rPr>
          <w:vertAlign w:val="baseline"/>
          <w:rtl w:val="0"/>
        </w:rPr>
        <w:t xml:space="preserve">, book manuscript being revised for submission.</w:t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The Political Writings of James Otis</w:t>
      </w:r>
      <w:r w:rsidDel="00000000" w:rsidR="00000000" w:rsidRPr="00000000">
        <w:rPr>
          <w:vertAlign w:val="baseline"/>
          <w:rtl w:val="0"/>
        </w:rPr>
        <w:t xml:space="preserve">, edited volume under contract for publication by </w:t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Liberty Fund.  Expected date of publication, 2015</w:t>
      </w:r>
    </w:p>
    <w:p w:rsidR="00000000" w:rsidDel="00000000" w:rsidP="00000000" w:rsidRDefault="00000000" w:rsidRPr="00000000" w14:paraId="0000003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Defence of the Constitutions of Government of the United States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i w:val="1"/>
          <w:vertAlign w:val="baseline"/>
          <w:rtl w:val="0"/>
        </w:rPr>
        <w:t xml:space="preserve">Discourses on Davila</w:t>
      </w:r>
      <w:r w:rsidDel="00000000" w:rsidR="00000000" w:rsidRPr="00000000">
        <w:rPr>
          <w:vertAlign w:val="baseline"/>
          <w:rtl w:val="0"/>
        </w:rPr>
        <w:t xml:space="preserve">, by John Adams. Edited volumes to be published by Liberty Fund. Expected date of publication, 2016.</w:t>
      </w:r>
    </w:p>
    <w:p w:rsidR="00000000" w:rsidDel="00000000" w:rsidP="00000000" w:rsidRDefault="00000000" w:rsidRPr="00000000" w14:paraId="0000003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“Exceptionalism and Citizenship,” </w:t>
      </w:r>
      <w:r w:rsidDel="00000000" w:rsidR="00000000" w:rsidRPr="00000000">
        <w:rPr>
          <w:i w:val="1"/>
          <w:vertAlign w:val="baseline"/>
          <w:rtl w:val="0"/>
        </w:rPr>
        <w:t xml:space="preserve">Citizens and Statesmen: An Annual Review of </w:t>
        <w:tab/>
        <w:t xml:space="preserve">Political Theory and Public Life</w:t>
      </w:r>
      <w:r w:rsidDel="00000000" w:rsidR="00000000" w:rsidRPr="00000000">
        <w:rPr>
          <w:vertAlign w:val="baseline"/>
          <w:rtl w:val="0"/>
        </w:rPr>
        <w:t xml:space="preserve">, Vol. VII, (Forthcoming: August 2013).</w:t>
      </w:r>
    </w:p>
    <w:p w:rsidR="00000000" w:rsidDel="00000000" w:rsidP="00000000" w:rsidRDefault="00000000" w:rsidRPr="00000000" w14:paraId="0000003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“An Empire Divided by a Common Language: The American Revolution and the Problem of Empire,” essay to be included </w:t>
      </w:r>
      <w:r w:rsidDel="00000000" w:rsidR="00000000" w:rsidRPr="00000000">
        <w:rPr>
          <w:i w:val="1"/>
          <w:vertAlign w:val="baseline"/>
          <w:rtl w:val="0"/>
        </w:rPr>
        <w:t xml:space="preserve">The Atlantic World, 1400-1850</w:t>
      </w:r>
      <w:r w:rsidDel="00000000" w:rsidR="00000000" w:rsidRPr="00000000">
        <w:rPr>
          <w:vertAlign w:val="baseline"/>
          <w:rtl w:val="0"/>
        </w:rPr>
        <w:t xml:space="preserve">, William O’Reilly, ed, Routledge, forthcoming.</w:t>
      </w:r>
    </w:p>
    <w:p w:rsidR="00000000" w:rsidDel="00000000" w:rsidP="00000000" w:rsidRDefault="00000000" w:rsidRPr="00000000" w14:paraId="0000003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“‘Painting With a Fine Pencil:’ Henry Adams’ Jefferson, submitted to be part of a </w:t>
        <w:tab/>
        <w:t xml:space="preserve">collection of papers on </w:t>
      </w:r>
      <w:r w:rsidDel="00000000" w:rsidR="00000000" w:rsidRPr="00000000">
        <w:rPr>
          <w:i w:val="1"/>
          <w:vertAlign w:val="baseline"/>
          <w:rtl w:val="0"/>
        </w:rPr>
        <w:t xml:space="preserve">Thomas Jefferson’s Lives</w:t>
      </w:r>
      <w:r w:rsidDel="00000000" w:rsidR="00000000" w:rsidRPr="00000000">
        <w:rPr>
          <w:vertAlign w:val="baseline"/>
          <w:rtl w:val="0"/>
        </w:rPr>
        <w:t xml:space="preserve">, currently being reviewed for </w:t>
        <w:tab/>
        <w:t xml:space="preserve">publication by the University Press of Virginia.</w:t>
      </w:r>
    </w:p>
    <w:p w:rsidR="00000000" w:rsidDel="00000000" w:rsidP="00000000" w:rsidRDefault="00000000" w:rsidRPr="00000000" w14:paraId="0000003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“Consistent in Creation: Jefferson, Natural Aristocracy, and the Problem of Knowledge,” essay to be included in a volume </w:t>
      </w:r>
      <w:r w:rsidDel="00000000" w:rsidR="00000000" w:rsidRPr="00000000">
        <w:rPr>
          <w:i w:val="1"/>
          <w:vertAlign w:val="baseline"/>
          <w:rtl w:val="0"/>
        </w:rPr>
        <w:t xml:space="preserve">on Light and Liberty: Thomas Jefferson and the Politics of Knowledge</w:t>
      </w:r>
      <w:r w:rsidDel="00000000" w:rsidR="00000000" w:rsidRPr="00000000">
        <w:rPr>
          <w:vertAlign w:val="baseline"/>
          <w:rtl w:val="0"/>
        </w:rPr>
        <w:t xml:space="preserve">, Robert McDonald, ed., University Press of Virginia, 2012.</w:t>
      </w:r>
    </w:p>
    <w:p w:rsidR="00000000" w:rsidDel="00000000" w:rsidP="00000000" w:rsidRDefault="00000000" w:rsidRPr="00000000" w14:paraId="0000003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“Jefferson, Adams and the American Future,”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 Winter-Spring, 2010/2011.</w:t>
      </w:r>
    </w:p>
    <w:p w:rsidR="00000000" w:rsidDel="00000000" w:rsidP="00000000" w:rsidRDefault="00000000" w:rsidRPr="00000000" w14:paraId="0000003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Politics of Scientific History,” in, </w:t>
      </w:r>
      <w:r w:rsidDel="00000000" w:rsidR="00000000" w:rsidRPr="00000000">
        <w:rPr>
          <w:i w:val="1"/>
          <w:vertAlign w:val="baseline"/>
          <w:rtl w:val="0"/>
        </w:rPr>
        <w:t xml:space="preserve">A Political Companion to Henry Adams</w:t>
      </w:r>
      <w:r w:rsidDel="00000000" w:rsidR="00000000" w:rsidRPr="00000000">
        <w:rPr>
          <w:vertAlign w:val="baseline"/>
          <w:rtl w:val="0"/>
        </w:rPr>
        <w:t xml:space="preserve">, University of Kentucky Press, 2010.</w:t>
      </w:r>
    </w:p>
    <w:p w:rsidR="00000000" w:rsidDel="00000000" w:rsidP="00000000" w:rsidRDefault="00000000" w:rsidRPr="00000000" w14:paraId="0000004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“Jefferson and Adams,” </w:t>
      </w:r>
      <w:r w:rsidDel="00000000" w:rsidR="00000000" w:rsidRPr="00000000">
        <w:rPr>
          <w:i w:val="1"/>
          <w:vertAlign w:val="baseline"/>
          <w:rtl w:val="0"/>
        </w:rPr>
        <w:t xml:space="preserve">A Companion to Thomas Jefferson</w:t>
      </w:r>
      <w:r w:rsidDel="00000000" w:rsidR="00000000" w:rsidRPr="00000000">
        <w:rPr>
          <w:vertAlign w:val="baseline"/>
          <w:rtl w:val="0"/>
        </w:rPr>
        <w:t xml:space="preserve">, Blackwell 2011.</w:t>
      </w:r>
    </w:p>
    <w:p w:rsidR="00000000" w:rsidDel="00000000" w:rsidP="00000000" w:rsidRDefault="00000000" w:rsidRPr="00000000" w14:paraId="0000004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“Jefferson and Religion: Private Belief and Public Policy,” </w:t>
      </w:r>
      <w:r w:rsidDel="00000000" w:rsidR="00000000" w:rsidRPr="00000000">
        <w:rPr>
          <w:i w:val="1"/>
          <w:vertAlign w:val="baseline"/>
          <w:rtl w:val="0"/>
        </w:rPr>
        <w:t xml:space="preserve">Cambridge Companion to Thomas Jefferson</w:t>
      </w:r>
      <w:r w:rsidDel="00000000" w:rsidR="00000000" w:rsidRPr="00000000">
        <w:rPr>
          <w:vertAlign w:val="baseline"/>
          <w:rtl w:val="0"/>
        </w:rPr>
        <w:t xml:space="preserve">, Cambridge University Press, 2009.</w:t>
      </w:r>
    </w:p>
    <w:p w:rsidR="00000000" w:rsidDel="00000000" w:rsidP="00000000" w:rsidRDefault="00000000" w:rsidRPr="00000000" w14:paraId="0000004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“An Empire Divided By Common Sense: the Paine-Hanway Argument,” in</w:t>
      </w:r>
      <w:r w:rsidDel="00000000" w:rsidR="00000000" w:rsidRPr="00000000">
        <w:rPr>
          <w:i w:val="1"/>
          <w:vertAlign w:val="baseline"/>
          <w:rtl w:val="0"/>
        </w:rPr>
        <w:t xml:space="preserve"> 1650-1850: Ideas, Aesthetics and Inquiries in the Early Modern Era</w:t>
      </w:r>
      <w:r w:rsidDel="00000000" w:rsidR="00000000" w:rsidRPr="00000000">
        <w:rPr>
          <w:vertAlign w:val="baseline"/>
          <w:rtl w:val="0"/>
        </w:rPr>
        <w:t xml:space="preserve">, Henry Clark, ed., AMS Press, 345-374.</w:t>
      </w:r>
    </w:p>
    <w:p w:rsidR="00000000" w:rsidDel="00000000" w:rsidP="00000000" w:rsidRDefault="00000000" w:rsidRPr="00000000" w14:paraId="0000004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Adams,” </w:t>
      </w:r>
      <w:r w:rsidDel="00000000" w:rsidR="00000000" w:rsidRPr="00000000">
        <w:rPr>
          <w:i w:val="1"/>
          <w:vertAlign w:val="baseline"/>
          <w:rtl w:val="0"/>
        </w:rPr>
        <w:t xml:space="preserve">Encyclopedia of Federalism</w:t>
      </w:r>
      <w:r w:rsidDel="00000000" w:rsidR="00000000" w:rsidRPr="00000000">
        <w:rPr>
          <w:vertAlign w:val="baseline"/>
          <w:rtl w:val="0"/>
        </w:rPr>
        <w:t xml:space="preserve">, (Westport, CT: Greenwood Press, 2005).</w:t>
      </w:r>
    </w:p>
    <w:p w:rsidR="00000000" w:rsidDel="00000000" w:rsidP="00000000" w:rsidRDefault="00000000" w:rsidRPr="00000000" w14:paraId="0000004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Adams” and “John Quincy Adams,” </w:t>
      </w:r>
      <w:r w:rsidDel="00000000" w:rsidR="00000000" w:rsidRPr="00000000">
        <w:rPr>
          <w:i w:val="1"/>
          <w:vertAlign w:val="baseline"/>
          <w:rtl w:val="0"/>
        </w:rPr>
        <w:t xml:space="preserve">Encyclopedia of the New American Nation</w:t>
      </w:r>
      <w:r w:rsidDel="00000000" w:rsidR="00000000" w:rsidRPr="00000000">
        <w:rPr>
          <w:vertAlign w:val="baseline"/>
          <w:rtl w:val="0"/>
        </w:rPr>
        <w:t xml:space="preserve"> (New York: Scribner’s, 2006), 8-11, 11-12.</w:t>
      </w:r>
    </w:p>
    <w:p w:rsidR="00000000" w:rsidDel="00000000" w:rsidP="00000000" w:rsidRDefault="00000000" w:rsidRPr="00000000" w14:paraId="0000004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“James Otis,” </w:t>
      </w:r>
      <w:r w:rsidDel="00000000" w:rsidR="00000000" w:rsidRPr="00000000">
        <w:rPr>
          <w:i w:val="1"/>
          <w:vertAlign w:val="baseline"/>
          <w:rtl w:val="0"/>
        </w:rPr>
        <w:t xml:space="preserve">Encyclopedia of the Enlightenment</w:t>
      </w:r>
      <w:r w:rsidDel="00000000" w:rsidR="00000000" w:rsidRPr="00000000">
        <w:rPr>
          <w:vertAlign w:val="baseline"/>
          <w:rtl w:val="0"/>
        </w:rPr>
        <w:t xml:space="preserve">, Alan Kors, ed. (New York: Oxford University Press, 2003), vol. III, 219-220.</w:t>
      </w:r>
    </w:p>
    <w:p w:rsidR="00000000" w:rsidDel="00000000" w:rsidP="00000000" w:rsidRDefault="00000000" w:rsidRPr="00000000" w14:paraId="0000004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Adams and the Republic of Laws,” </w:t>
      </w:r>
      <w:r w:rsidDel="00000000" w:rsidR="00000000" w:rsidRPr="00000000">
        <w:rPr>
          <w:i w:val="1"/>
          <w:vertAlign w:val="baseline"/>
          <w:rtl w:val="0"/>
        </w:rPr>
        <w:t xml:space="preserve">History of American Political Thought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(Lanham, MD: Lexington Books, 2003), 114-131.</w:t>
      </w:r>
    </w:p>
    <w:p w:rsidR="00000000" w:rsidDel="00000000" w:rsidP="00000000" w:rsidRDefault="00000000" w:rsidRPr="00000000" w14:paraId="0000004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“Henry Adams’ Need to Know John Adams,” in </w:t>
      </w:r>
      <w:r w:rsidDel="00000000" w:rsidR="00000000" w:rsidRPr="00000000">
        <w:rPr>
          <w:i w:val="1"/>
          <w:vertAlign w:val="baseline"/>
          <w:rtl w:val="0"/>
        </w:rPr>
        <w:t xml:space="preserve">Henry Adams and the Need to Know</w:t>
      </w:r>
      <w:r w:rsidDel="00000000" w:rsidR="00000000" w:rsidRPr="00000000">
        <w:rPr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William Decker, ed. (Boston: Massachusetts Historical Society, 2005), 18-44.</w:t>
      </w:r>
    </w:p>
    <w:p w:rsidR="00000000" w:rsidDel="00000000" w:rsidP="00000000" w:rsidRDefault="00000000" w:rsidRPr="00000000" w14:paraId="0000005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Quincy Adams’ Lost History of the Russo-Turkish War: Greek Independence and the Sacred Cause of Liberty,” in </w:t>
      </w:r>
      <w:r w:rsidDel="00000000" w:rsidR="00000000" w:rsidRPr="00000000">
        <w:rPr>
          <w:i w:val="1"/>
          <w:vertAlign w:val="baseline"/>
          <w:rtl w:val="0"/>
        </w:rPr>
        <w:t xml:space="preserve">America and the Mediterranean</w:t>
      </w:r>
      <w:r w:rsidDel="00000000" w:rsidR="00000000" w:rsidRPr="00000000">
        <w:rPr>
          <w:vertAlign w:val="baseline"/>
          <w:rtl w:val="0"/>
        </w:rPr>
        <w:t xml:space="preserve"> (Torino: Otto Editore, 2003), 533-540.</w:t>
      </w:r>
    </w:p>
    <w:p w:rsidR="00000000" w:rsidDel="00000000" w:rsidP="00000000" w:rsidRDefault="00000000" w:rsidRPr="00000000" w14:paraId="0000005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Quincy Adams and the War We Are In,”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 Winter</w:t>
      </w:r>
    </w:p>
    <w:p w:rsidR="00000000" w:rsidDel="00000000" w:rsidP="00000000" w:rsidRDefault="00000000" w:rsidRPr="00000000" w14:paraId="0000005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2002, 10-11.</w:t>
      </w:r>
    </w:p>
    <w:p w:rsidR="00000000" w:rsidDel="00000000" w:rsidP="00000000" w:rsidRDefault="00000000" w:rsidRPr="00000000" w14:paraId="0000005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“The Real Education of Henry Adams,” </w:t>
      </w:r>
      <w:r w:rsidDel="00000000" w:rsidR="00000000" w:rsidRPr="00000000">
        <w:rPr>
          <w:i w:val="1"/>
          <w:vertAlign w:val="baseline"/>
          <w:rtl w:val="0"/>
        </w:rPr>
        <w:t xml:space="preserve">The Public Interest</w:t>
      </w:r>
      <w:r w:rsidDel="00000000" w:rsidR="00000000" w:rsidRPr="00000000">
        <w:rPr>
          <w:vertAlign w:val="baseline"/>
          <w:rtl w:val="0"/>
        </w:rPr>
        <w:t xml:space="preserve">, Spring 2002, 86-102.</w:t>
      </w:r>
    </w:p>
    <w:p w:rsidR="00000000" w:rsidDel="00000000" w:rsidP="00000000" w:rsidRDefault="00000000" w:rsidRPr="00000000" w14:paraId="0000005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Midnight Appointments of John Adams,” </w:t>
      </w:r>
      <w:r w:rsidDel="00000000" w:rsidR="00000000" w:rsidRPr="00000000">
        <w:rPr>
          <w:i w:val="1"/>
          <w:vertAlign w:val="baseline"/>
          <w:rtl w:val="0"/>
        </w:rPr>
        <w:t xml:space="preserve">White House History</w:t>
      </w:r>
      <w:r w:rsidDel="00000000" w:rsidR="00000000" w:rsidRPr="00000000">
        <w:rPr>
          <w:vertAlign w:val="baseline"/>
          <w:rtl w:val="0"/>
        </w:rPr>
        <w:t xml:space="preserve">, Spring 2000, 14-25.</w:t>
      </w:r>
    </w:p>
    <w:p w:rsidR="00000000" w:rsidDel="00000000" w:rsidP="00000000" w:rsidRDefault="00000000" w:rsidRPr="00000000" w14:paraId="0000005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Constitutional Sanity of James Otis: Resistance Leader and Loyal Subject,” </w:t>
      </w:r>
      <w:r w:rsidDel="00000000" w:rsidR="00000000" w:rsidRPr="00000000">
        <w:rPr>
          <w:i w:val="1"/>
          <w:vertAlign w:val="baseline"/>
          <w:rtl w:val="0"/>
        </w:rPr>
        <w:t xml:space="preserve">The Review of Politics</w:t>
      </w:r>
      <w:r w:rsidDel="00000000" w:rsidR="00000000" w:rsidRPr="00000000">
        <w:rPr>
          <w:vertAlign w:val="baseline"/>
          <w:rtl w:val="0"/>
        </w:rPr>
        <w:t xml:space="preserve">, Summer 1999, 493-523.</w:t>
      </w:r>
    </w:p>
    <w:p w:rsidR="00000000" w:rsidDel="00000000" w:rsidP="00000000" w:rsidRDefault="00000000" w:rsidRPr="00000000" w14:paraId="0000005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“History and Economics: The Reaction to </w:t>
      </w:r>
      <w:r w:rsidDel="00000000" w:rsidR="00000000" w:rsidRPr="00000000">
        <w:rPr>
          <w:i w:val="1"/>
          <w:vertAlign w:val="baseline"/>
          <w:rtl w:val="0"/>
        </w:rPr>
        <w:t xml:space="preserve">The Road to Serfdom</w:t>
      </w:r>
      <w:r w:rsidDel="00000000" w:rsidR="00000000" w:rsidRPr="00000000">
        <w:rPr>
          <w:vertAlign w:val="baseline"/>
          <w:rtl w:val="0"/>
        </w:rPr>
        <w:t xml:space="preserve">,” </w:t>
      </w:r>
      <w:r w:rsidDel="00000000" w:rsidR="00000000" w:rsidRPr="00000000">
        <w:rPr>
          <w:i w:val="1"/>
          <w:vertAlign w:val="baseline"/>
          <w:rtl w:val="0"/>
        </w:rPr>
        <w:t xml:space="preserve">Modern Age</w:t>
      </w:r>
      <w:r w:rsidDel="00000000" w:rsidR="00000000" w:rsidRPr="00000000">
        <w:rPr>
          <w:vertAlign w:val="baseline"/>
          <w:rtl w:val="0"/>
        </w:rPr>
        <w:t xml:space="preserve">, Fall 1999, 309-317.</w:t>
      </w:r>
    </w:p>
    <w:p w:rsidR="00000000" w:rsidDel="00000000" w:rsidP="00000000" w:rsidRDefault="00000000" w:rsidRPr="00000000" w14:paraId="0000005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“The Blackstonian Causes of the American Revolution,” </w:t>
      </w:r>
      <w:r w:rsidDel="00000000" w:rsidR="00000000" w:rsidRPr="00000000">
        <w:rPr>
          <w:i w:val="1"/>
          <w:vertAlign w:val="baseline"/>
          <w:rtl w:val="0"/>
        </w:rPr>
        <w:t xml:space="preserve">Continuity: A Journal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 xml:space="preserve">History</w:t>
      </w:r>
      <w:r w:rsidDel="00000000" w:rsidR="00000000" w:rsidRPr="00000000">
        <w:rPr>
          <w:vertAlign w:val="baseline"/>
          <w:rtl w:val="0"/>
        </w:rPr>
        <w:t xml:space="preserve">, Spring 1998, 9-18.</w:t>
      </w:r>
    </w:p>
    <w:p w:rsidR="00000000" w:rsidDel="00000000" w:rsidP="00000000" w:rsidRDefault="00000000" w:rsidRPr="00000000" w14:paraId="0000006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"What Adams Saw Over Jefferson's Wall," </w:t>
      </w:r>
      <w:r w:rsidDel="00000000" w:rsidR="00000000" w:rsidRPr="00000000">
        <w:rPr>
          <w:i w:val="1"/>
          <w:vertAlign w:val="baseline"/>
          <w:rtl w:val="0"/>
        </w:rPr>
        <w:t xml:space="preserve">Commentary</w:t>
      </w:r>
      <w:r w:rsidDel="00000000" w:rsidR="00000000" w:rsidRPr="00000000">
        <w:rPr>
          <w:vertAlign w:val="baseline"/>
          <w:rtl w:val="0"/>
        </w:rPr>
        <w:t xml:space="preserve">, August 1997, 52-54.</w:t>
      </w:r>
    </w:p>
    <w:p w:rsidR="00000000" w:rsidDel="00000000" w:rsidP="00000000" w:rsidRDefault="00000000" w:rsidRPr="00000000" w14:paraId="0000006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Poles Together: Adams and Jefferson</w:t>
      </w:r>
      <w:r w:rsidDel="00000000" w:rsidR="00000000" w:rsidRPr="00000000">
        <w:rPr>
          <w:vertAlign w:val="baseline"/>
          <w:rtl w:val="0"/>
        </w:rPr>
        <w:t xml:space="preserve"> (Charlottesville: Seminar Press, 1997, revised edition, 1998).</w:t>
      </w:r>
    </w:p>
    <w:p w:rsidR="00000000" w:rsidDel="00000000" w:rsidP="00000000" w:rsidRDefault="00000000" w:rsidRPr="00000000" w14:paraId="0000006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Book Reviews: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Ballad of Abigail and John,” review of </w:t>
      </w:r>
      <w:r w:rsidDel="00000000" w:rsidR="00000000" w:rsidRPr="00000000">
        <w:rPr>
          <w:i w:val="1"/>
          <w:vertAlign w:val="baseline"/>
          <w:rtl w:val="0"/>
        </w:rPr>
        <w:t xml:space="preserve">First Family</w:t>
      </w:r>
      <w:r w:rsidDel="00000000" w:rsidR="00000000" w:rsidRPr="00000000">
        <w:rPr>
          <w:vertAlign w:val="baseline"/>
          <w:rtl w:val="0"/>
        </w:rPr>
        <w:t xml:space="preserve">, by Joseph Ellis, </w:t>
      </w:r>
      <w:r w:rsidDel="00000000" w:rsidR="00000000" w:rsidRPr="00000000">
        <w:rPr>
          <w:i w:val="1"/>
          <w:vertAlign w:val="baseline"/>
          <w:rtl w:val="0"/>
        </w:rPr>
        <w:t xml:space="preserve">Commentary</w:t>
      </w:r>
      <w:r w:rsidDel="00000000" w:rsidR="00000000" w:rsidRPr="00000000">
        <w:rPr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July/ August, 2011.</w:t>
      </w:r>
    </w:p>
    <w:p w:rsidR="00000000" w:rsidDel="00000000" w:rsidP="00000000" w:rsidRDefault="00000000" w:rsidRPr="00000000" w14:paraId="0000006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“Processed History,” review of </w:t>
      </w:r>
      <w:r w:rsidDel="00000000" w:rsidR="00000000" w:rsidRPr="00000000">
        <w:rPr>
          <w:i w:val="1"/>
          <w:vertAlign w:val="baseline"/>
          <w:rtl w:val="0"/>
        </w:rPr>
        <w:t xml:space="preserve">Empire of Liberty: A History of the Early Republic, 1789-1815</w:t>
      </w:r>
      <w:r w:rsidDel="00000000" w:rsidR="00000000" w:rsidRPr="00000000">
        <w:rPr>
          <w:vertAlign w:val="baseline"/>
          <w:rtl w:val="0"/>
        </w:rPr>
        <w:t xml:space="preserve">, by Gordon S. Wood,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 Spring 2010.  </w:t>
      </w:r>
    </w:p>
    <w:p w:rsidR="00000000" w:rsidDel="00000000" w:rsidP="00000000" w:rsidRDefault="00000000" w:rsidRPr="00000000" w14:paraId="0000006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Review of </w:t>
      </w:r>
      <w:r w:rsidDel="00000000" w:rsidR="00000000" w:rsidRPr="00000000">
        <w:rPr>
          <w:i w:val="1"/>
          <w:vertAlign w:val="baseline"/>
          <w:rtl w:val="0"/>
        </w:rPr>
        <w:t xml:space="preserve">Abigail and John: Portrait of a Marriage</w:t>
      </w:r>
      <w:r w:rsidDel="00000000" w:rsidR="00000000" w:rsidRPr="00000000">
        <w:rPr>
          <w:vertAlign w:val="baseline"/>
          <w:rtl w:val="0"/>
        </w:rPr>
        <w:t xml:space="preserve">, By Edith B. Gelles, </w:t>
      </w:r>
      <w:r w:rsidDel="00000000" w:rsidR="00000000" w:rsidRPr="00000000">
        <w:rPr>
          <w:i w:val="1"/>
          <w:vertAlign w:val="baseline"/>
          <w:rtl w:val="0"/>
        </w:rPr>
        <w:t xml:space="preserve">Journal of American History</w:t>
      </w:r>
      <w:r w:rsidDel="00000000" w:rsidR="00000000" w:rsidRPr="00000000">
        <w:rPr>
          <w:vertAlign w:val="baseline"/>
          <w:rtl w:val="0"/>
        </w:rPr>
        <w:t xml:space="preserve">, March, 2010.</w:t>
      </w:r>
    </w:p>
    <w:p w:rsidR="00000000" w:rsidDel="00000000" w:rsidP="00000000" w:rsidRDefault="00000000" w:rsidRPr="00000000" w14:paraId="0000006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“Political History for a Political Nation,” review of </w:t>
      </w:r>
      <w:r w:rsidDel="00000000" w:rsidR="00000000" w:rsidRPr="00000000">
        <w:rPr>
          <w:i w:val="1"/>
          <w:vertAlign w:val="baseline"/>
          <w:rtl w:val="0"/>
        </w:rPr>
        <w:t xml:space="preserve">American Creation: Triumphs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 xml:space="preserve">Tragedies at the Founding of the Republic</w:t>
      </w:r>
      <w:r w:rsidDel="00000000" w:rsidR="00000000" w:rsidRPr="00000000">
        <w:rPr>
          <w:vertAlign w:val="baseline"/>
          <w:rtl w:val="0"/>
        </w:rPr>
        <w:t xml:space="preserve">, by Joseph J. Ellis, and </w:t>
      </w:r>
      <w:r w:rsidDel="00000000" w:rsidR="00000000" w:rsidRPr="00000000">
        <w:rPr>
          <w:i w:val="1"/>
          <w:vertAlign w:val="baseline"/>
          <w:rtl w:val="0"/>
        </w:rPr>
        <w:t xml:space="preserve">The Great Upheaval: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 xml:space="preserve">America and the Birth of the Modern World</w:t>
      </w:r>
      <w:r w:rsidDel="00000000" w:rsidR="00000000" w:rsidRPr="00000000">
        <w:rPr>
          <w:vertAlign w:val="baseline"/>
          <w:rtl w:val="0"/>
        </w:rPr>
        <w:t xml:space="preserve">, by Jay Winik,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7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Fall 2008.</w:t>
      </w:r>
    </w:p>
    <w:p w:rsidR="00000000" w:rsidDel="00000000" w:rsidP="00000000" w:rsidRDefault="00000000" w:rsidRPr="00000000" w14:paraId="0000007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“Twice-Told Tales,” Review of </w:t>
      </w:r>
      <w:r w:rsidDel="00000000" w:rsidR="00000000" w:rsidRPr="00000000">
        <w:rPr>
          <w:i w:val="1"/>
          <w:vertAlign w:val="baseline"/>
          <w:rtl w:val="0"/>
        </w:rPr>
        <w:t xml:space="preserve">Henry Adams and the Making of America</w:t>
      </w:r>
      <w:r w:rsidDel="00000000" w:rsidR="00000000" w:rsidRPr="00000000">
        <w:rPr>
          <w:vertAlign w:val="baseline"/>
          <w:rtl w:val="0"/>
        </w:rPr>
        <w:t xml:space="preserve">, by Gary Wills,</w:t>
      </w:r>
    </w:p>
    <w:p w:rsidR="00000000" w:rsidDel="00000000" w:rsidP="00000000" w:rsidRDefault="00000000" w:rsidRPr="00000000" w14:paraId="0000007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 Spring 2006.</w:t>
      </w:r>
    </w:p>
    <w:p w:rsidR="00000000" w:rsidDel="00000000" w:rsidP="00000000" w:rsidRDefault="00000000" w:rsidRPr="00000000" w14:paraId="0000007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720"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Ancient Constitution,” Review of </w:t>
      </w:r>
      <w:r w:rsidDel="00000000" w:rsidR="00000000" w:rsidRPr="00000000">
        <w:rPr>
          <w:i w:val="1"/>
          <w:vertAlign w:val="baseline"/>
          <w:rtl w:val="0"/>
        </w:rPr>
        <w:t xml:space="preserve">Rule of Law: The Jurisprudence of Liberty in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 xml:space="preserve">Seventeenth and Eighteenth Centuries</w:t>
      </w:r>
      <w:r w:rsidDel="00000000" w:rsidR="00000000" w:rsidRPr="00000000">
        <w:rPr>
          <w:vertAlign w:val="baseline"/>
          <w:rtl w:val="0"/>
        </w:rPr>
        <w:t xml:space="preserve">, by John Phillip Reid,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7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Spring 2005.</w:t>
      </w:r>
    </w:p>
    <w:p w:rsidR="00000000" w:rsidDel="00000000" w:rsidP="00000000" w:rsidRDefault="00000000" w:rsidRPr="00000000" w14:paraId="0000007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“Making Democracy Safe for the World,” Review of </w:t>
      </w:r>
      <w:r w:rsidDel="00000000" w:rsidR="00000000" w:rsidRPr="00000000">
        <w:rPr>
          <w:i w:val="1"/>
          <w:vertAlign w:val="baseline"/>
          <w:rtl w:val="0"/>
        </w:rPr>
        <w:t xml:space="preserve">The Future of Freedom: Illiberal Democracy at Home and Abroad</w:t>
      </w:r>
      <w:r w:rsidDel="00000000" w:rsidR="00000000" w:rsidRPr="00000000">
        <w:rPr>
          <w:vertAlign w:val="baseline"/>
          <w:rtl w:val="0"/>
        </w:rPr>
        <w:t xml:space="preserve">, by Fareed Zakaria,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 Summer, 2003.</w:t>
      </w:r>
    </w:p>
    <w:p w:rsidR="00000000" w:rsidDel="00000000" w:rsidP="00000000" w:rsidRDefault="00000000" w:rsidRPr="00000000" w14:paraId="0000007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Quincy Adams,” Review of </w:t>
      </w:r>
      <w:r w:rsidDel="00000000" w:rsidR="00000000" w:rsidRPr="00000000">
        <w:rPr>
          <w:i w:val="1"/>
          <w:vertAlign w:val="baseline"/>
          <w:rtl w:val="0"/>
        </w:rPr>
        <w:t xml:space="preserve">John Quincy Adams: A Public Life, A Private Life</w:t>
      </w:r>
      <w:r w:rsidDel="00000000" w:rsidR="00000000" w:rsidRPr="00000000">
        <w:rPr>
          <w:vertAlign w:val="baseline"/>
          <w:rtl w:val="0"/>
        </w:rPr>
        <w:t xml:space="preserve">, by Paul C. Nagel, </w:t>
      </w:r>
      <w:r w:rsidDel="00000000" w:rsidR="00000000" w:rsidRPr="00000000">
        <w:rPr>
          <w:i w:val="1"/>
          <w:vertAlign w:val="baseline"/>
          <w:rtl w:val="0"/>
        </w:rPr>
        <w:t xml:space="preserve">John Quincy Adams: Poilcymaker for the Union</w:t>
      </w:r>
      <w:r w:rsidDel="00000000" w:rsidR="00000000" w:rsidRPr="00000000">
        <w:rPr>
          <w:vertAlign w:val="baseline"/>
          <w:rtl w:val="0"/>
        </w:rPr>
        <w:t xml:space="preserve">, by James E. Lewis, </w:t>
      </w:r>
      <w:r w:rsidDel="00000000" w:rsidR="00000000" w:rsidRPr="00000000">
        <w:rPr>
          <w:i w:val="1"/>
          <w:vertAlign w:val="baseline"/>
          <w:rtl w:val="0"/>
        </w:rPr>
        <w:t xml:space="preserve">John Quincy Adams</w:t>
      </w:r>
      <w:r w:rsidDel="00000000" w:rsidR="00000000" w:rsidRPr="00000000">
        <w:rPr>
          <w:vertAlign w:val="baseline"/>
          <w:rtl w:val="0"/>
        </w:rPr>
        <w:t xml:space="preserve">, by Lynn H. Parsons, and </w:t>
      </w:r>
      <w:r w:rsidDel="00000000" w:rsidR="00000000" w:rsidRPr="00000000">
        <w:rPr>
          <w:i w:val="1"/>
          <w:vertAlign w:val="baseline"/>
          <w:rtl w:val="0"/>
        </w:rPr>
        <w:t xml:space="preserve">Arguing about Slavery</w:t>
      </w:r>
      <w:r w:rsidDel="00000000" w:rsidR="00000000" w:rsidRPr="00000000">
        <w:rPr>
          <w:vertAlign w:val="baseline"/>
          <w:rtl w:val="0"/>
        </w:rPr>
        <w:t xml:space="preserve">, by William Lee Miller, </w:t>
      </w:r>
      <w:r w:rsidDel="00000000" w:rsidR="00000000" w:rsidRPr="00000000">
        <w:rPr>
          <w:i w:val="1"/>
          <w:vertAlign w:val="baseline"/>
          <w:rtl w:val="0"/>
        </w:rPr>
        <w:t xml:space="preserve">Claremont Review of Books</w:t>
      </w:r>
      <w:r w:rsidDel="00000000" w:rsidR="00000000" w:rsidRPr="00000000">
        <w:rPr>
          <w:vertAlign w:val="baseline"/>
          <w:rtl w:val="0"/>
        </w:rPr>
        <w:t xml:space="preserve">, Winter 2002.</w:t>
      </w:r>
    </w:p>
    <w:p w:rsidR="00000000" w:rsidDel="00000000" w:rsidP="00000000" w:rsidRDefault="00000000" w:rsidRPr="00000000" w14:paraId="0000007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Review of </w:t>
      </w:r>
      <w:r w:rsidDel="00000000" w:rsidR="00000000" w:rsidRPr="00000000">
        <w:rPr>
          <w:i w:val="1"/>
          <w:vertAlign w:val="baseline"/>
          <w:rtl w:val="0"/>
        </w:rPr>
        <w:t xml:space="preserve">John Adams and the Founding of the Republic</w:t>
      </w:r>
      <w:r w:rsidDel="00000000" w:rsidR="00000000" w:rsidRPr="00000000">
        <w:rPr>
          <w:vertAlign w:val="baseline"/>
          <w:rtl w:val="0"/>
        </w:rPr>
        <w:t xml:space="preserve">, Richard Ryerson, ed.</w:t>
      </w:r>
    </w:p>
    <w:p w:rsidR="00000000" w:rsidDel="00000000" w:rsidP="00000000" w:rsidRDefault="00000000" w:rsidRPr="00000000" w14:paraId="0000008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William and Mary Quarterly</w:t>
      </w:r>
      <w:r w:rsidDel="00000000" w:rsidR="00000000" w:rsidRPr="00000000">
        <w:rPr>
          <w:vertAlign w:val="baseline"/>
          <w:rtl w:val="0"/>
        </w:rPr>
        <w:t xml:space="preserve">, January 2002.</w:t>
      </w:r>
    </w:p>
    <w:p w:rsidR="00000000" w:rsidDel="00000000" w:rsidP="00000000" w:rsidRDefault="00000000" w:rsidRPr="00000000" w14:paraId="0000008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“Mr. Independence,” Review of </w:t>
      </w:r>
      <w:r w:rsidDel="00000000" w:rsidR="00000000" w:rsidRPr="00000000">
        <w:rPr>
          <w:i w:val="1"/>
          <w:vertAlign w:val="baseline"/>
          <w:rtl w:val="0"/>
        </w:rPr>
        <w:t xml:space="preserve">John Adams</w:t>
      </w:r>
      <w:r w:rsidDel="00000000" w:rsidR="00000000" w:rsidRPr="00000000">
        <w:rPr>
          <w:vertAlign w:val="baseline"/>
          <w:rtl w:val="0"/>
        </w:rPr>
        <w:t xml:space="preserve">, by David McCullough, </w:t>
      </w:r>
      <w:r w:rsidDel="00000000" w:rsidR="00000000" w:rsidRPr="00000000">
        <w:rPr>
          <w:i w:val="1"/>
          <w:vertAlign w:val="baseline"/>
          <w:rtl w:val="0"/>
        </w:rPr>
        <w:t xml:space="preserve">Commentary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8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September 2001.</w:t>
      </w:r>
    </w:p>
    <w:p w:rsidR="00000000" w:rsidDel="00000000" w:rsidP="00000000" w:rsidRDefault="00000000" w:rsidRPr="00000000" w14:paraId="0000008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Review of </w:t>
      </w:r>
      <w:r w:rsidDel="00000000" w:rsidR="00000000" w:rsidRPr="00000000">
        <w:rPr>
          <w:i w:val="1"/>
          <w:vertAlign w:val="baseline"/>
          <w:rtl w:val="0"/>
        </w:rPr>
        <w:t xml:space="preserve">Founding Brothers: The Revolutionary Generation</w:t>
      </w:r>
      <w:r w:rsidDel="00000000" w:rsidR="00000000" w:rsidRPr="00000000">
        <w:rPr>
          <w:vertAlign w:val="baseline"/>
          <w:rtl w:val="0"/>
        </w:rPr>
        <w:t xml:space="preserve">, by Joseph J. Ellis, and</w:t>
      </w:r>
    </w:p>
    <w:p w:rsidR="00000000" w:rsidDel="00000000" w:rsidP="00000000" w:rsidRDefault="00000000" w:rsidRPr="00000000" w14:paraId="0000008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Setting the World Ablaze: Washington, Adams, Jefferson, and the American Revolution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8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by John Ferling, </w:t>
      </w:r>
      <w:r w:rsidDel="00000000" w:rsidR="00000000" w:rsidRPr="00000000">
        <w:rPr>
          <w:i w:val="1"/>
          <w:vertAlign w:val="baseline"/>
          <w:rtl w:val="0"/>
        </w:rPr>
        <w:t xml:space="preserve">New England Quarterly</w:t>
      </w:r>
      <w:r w:rsidDel="00000000" w:rsidR="00000000" w:rsidRPr="00000000">
        <w:rPr>
          <w:vertAlign w:val="baseline"/>
          <w:rtl w:val="0"/>
        </w:rPr>
        <w:t xml:space="preserve">, June 2001.</w:t>
      </w:r>
    </w:p>
    <w:p w:rsidR="00000000" w:rsidDel="00000000" w:rsidP="00000000" w:rsidRDefault="00000000" w:rsidRPr="00000000" w14:paraId="0000008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“Constitutional Architecture, the Principles of Liberty, and Soulcraft,” Review of </w:t>
      </w:r>
      <w:r w:rsidDel="00000000" w:rsidR="00000000" w:rsidRPr="00000000">
        <w:rPr>
          <w:i w:val="1"/>
          <w:vertAlign w:val="baseline"/>
          <w:rtl w:val="0"/>
        </w:rPr>
        <w:t xml:space="preserve">John Adams and the Spirit of Liberty</w:t>
      </w:r>
      <w:r w:rsidDel="00000000" w:rsidR="00000000" w:rsidRPr="00000000">
        <w:rPr>
          <w:vertAlign w:val="baseline"/>
          <w:rtl w:val="0"/>
        </w:rPr>
        <w:t xml:space="preserve">, by C. Bradley Thompson, H-SHEAR, January 11, 2000.</w:t>
      </w:r>
    </w:p>
    <w:p w:rsidR="00000000" w:rsidDel="00000000" w:rsidP="00000000" w:rsidRDefault="00000000" w:rsidRPr="00000000" w14:paraId="0000008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“Whig Out,” Review of</w:t>
      </w:r>
      <w:r w:rsidDel="00000000" w:rsidR="00000000" w:rsidRPr="00000000">
        <w:rPr>
          <w:i w:val="1"/>
          <w:vertAlign w:val="baseline"/>
          <w:rtl w:val="0"/>
        </w:rPr>
        <w:t xml:space="preserve"> American Compact: James Madison and the Problem of Founding</w:t>
      </w:r>
      <w:r w:rsidDel="00000000" w:rsidR="00000000" w:rsidRPr="00000000">
        <w:rPr>
          <w:vertAlign w:val="baseline"/>
          <w:rtl w:val="0"/>
        </w:rPr>
        <w:t xml:space="preserve">, by Gary Rosen, </w:t>
      </w:r>
      <w:r w:rsidDel="00000000" w:rsidR="00000000" w:rsidRPr="00000000">
        <w:rPr>
          <w:i w:val="1"/>
          <w:vertAlign w:val="baseline"/>
          <w:rtl w:val="0"/>
        </w:rPr>
        <w:t xml:space="preserve">National Review</w:t>
      </w:r>
      <w:r w:rsidDel="00000000" w:rsidR="00000000" w:rsidRPr="00000000">
        <w:rPr>
          <w:vertAlign w:val="baseline"/>
          <w:rtl w:val="0"/>
        </w:rPr>
        <w:t xml:space="preserve">, November 1999.</w:t>
      </w:r>
    </w:p>
    <w:p w:rsidR="00000000" w:rsidDel="00000000" w:rsidP="00000000" w:rsidRDefault="00000000" w:rsidRPr="00000000" w14:paraId="0000008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Self-Made Founder,” Review of </w:t>
      </w:r>
      <w:r w:rsidDel="00000000" w:rsidR="00000000" w:rsidRPr="00000000">
        <w:rPr>
          <w:i w:val="1"/>
          <w:vertAlign w:val="baseline"/>
          <w:rtl w:val="0"/>
        </w:rPr>
        <w:t xml:space="preserve">Alexander Hamilton: American</w:t>
      </w:r>
      <w:r w:rsidDel="00000000" w:rsidR="00000000" w:rsidRPr="00000000">
        <w:rPr>
          <w:vertAlign w:val="baseline"/>
          <w:rtl w:val="0"/>
        </w:rPr>
        <w:t xml:space="preserve">, by Richard Brookhiser, </w:t>
      </w:r>
      <w:r w:rsidDel="00000000" w:rsidR="00000000" w:rsidRPr="00000000">
        <w:rPr>
          <w:i w:val="1"/>
          <w:vertAlign w:val="baseline"/>
          <w:rtl w:val="0"/>
        </w:rPr>
        <w:t xml:space="preserve">Commentary</w:t>
      </w:r>
      <w:r w:rsidDel="00000000" w:rsidR="00000000" w:rsidRPr="00000000">
        <w:rPr>
          <w:vertAlign w:val="baseline"/>
          <w:rtl w:val="0"/>
        </w:rPr>
        <w:t xml:space="preserve">, June 1999.</w:t>
      </w:r>
    </w:p>
    <w:p w:rsidR="00000000" w:rsidDel="00000000" w:rsidP="00000000" w:rsidRDefault="00000000" w:rsidRPr="00000000" w14:paraId="0000008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“Enigmatic Nationalist” Review of </w:t>
      </w:r>
      <w:r w:rsidDel="00000000" w:rsidR="00000000" w:rsidRPr="00000000">
        <w:rPr>
          <w:i w:val="1"/>
          <w:vertAlign w:val="baseline"/>
          <w:rtl w:val="0"/>
        </w:rPr>
        <w:t xml:space="preserve">American Sphinx</w:t>
      </w:r>
      <w:r w:rsidDel="00000000" w:rsidR="00000000" w:rsidRPr="00000000">
        <w:rPr>
          <w:vertAlign w:val="baseline"/>
          <w:rtl w:val="0"/>
        </w:rPr>
        <w:t xml:space="preserve">, by Joseph J. Ellis, </w:t>
      </w:r>
      <w:r w:rsidDel="00000000" w:rsidR="00000000" w:rsidRPr="00000000">
        <w:rPr>
          <w:i w:val="1"/>
          <w:vertAlign w:val="baseline"/>
          <w:rtl w:val="0"/>
        </w:rPr>
        <w:t xml:space="preserve">The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 xml:space="preserve">Bookman</w:t>
      </w:r>
      <w:r w:rsidDel="00000000" w:rsidR="00000000" w:rsidRPr="00000000">
        <w:rPr>
          <w:vertAlign w:val="baseline"/>
          <w:rtl w:val="0"/>
        </w:rPr>
        <w:t xml:space="preserve">, Fall 1998.</w:t>
      </w:r>
    </w:p>
    <w:p w:rsidR="00000000" w:rsidDel="00000000" w:rsidP="00000000" w:rsidRDefault="00000000" w:rsidRPr="00000000" w14:paraId="0000009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Presentations: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“The Jeffersonian Constitution,” paper to be given at a conference on “Jeffersonians in </w:t>
        <w:tab/>
        <w:t xml:space="preserve">Power,” </w:t>
      </w:r>
      <w:r w:rsidDel="00000000" w:rsidR="00000000" w:rsidRPr="00000000">
        <w:rPr>
          <w:i w:val="1"/>
          <w:vertAlign w:val="baseline"/>
          <w:rtl w:val="0"/>
        </w:rPr>
        <w:t xml:space="preserve">International Center for Jefferson Studies</w:t>
      </w:r>
      <w:r w:rsidDel="00000000" w:rsidR="00000000" w:rsidRPr="00000000">
        <w:rPr>
          <w:vertAlign w:val="baseline"/>
          <w:rtl w:val="0"/>
        </w:rPr>
        <w:t xml:space="preserve">, Charlottesville, VA, May, 2014.</w:t>
      </w:r>
    </w:p>
    <w:p w:rsidR="00000000" w:rsidDel="00000000" w:rsidP="00000000" w:rsidRDefault="00000000" w:rsidRPr="00000000" w14:paraId="00000094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Adams and the Ahistorical Tradition,” American Political Science Association, annual meeting, August, 2013.</w:t>
      </w:r>
    </w:p>
    <w:p w:rsidR="00000000" w:rsidDel="00000000" w:rsidP="00000000" w:rsidRDefault="00000000" w:rsidRPr="00000000" w14:paraId="00000096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“Adamsian Republicanism,” UCLA, Winter, 2013.</w:t>
      </w:r>
    </w:p>
    <w:p w:rsidR="00000000" w:rsidDel="00000000" w:rsidP="00000000" w:rsidRDefault="00000000" w:rsidRPr="00000000" w14:paraId="00000098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“Making Quite an Impression: Henry Adams’ Thomas Jefferson,” conference on “Jefferson’s Lives,” International Center for Jefferson Studies, Charottesville, VA, June, 2012.</w:t>
      </w:r>
    </w:p>
    <w:p w:rsidR="00000000" w:rsidDel="00000000" w:rsidP="00000000" w:rsidRDefault="00000000" w:rsidRPr="00000000" w14:paraId="0000009A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“Exceptionalism and Citizenship,” presentation to the “Civitas Forum on Principles and Policies for Public Life,” College of St. Vincent, Latrobe, PA, October, 2011.</w:t>
      </w:r>
    </w:p>
    <w:p w:rsidR="00000000" w:rsidDel="00000000" w:rsidP="00000000" w:rsidRDefault="00000000" w:rsidRPr="00000000" w14:paraId="0000009C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Adams and the Rule of Law,” paper given to panel on “Virtue, Statesmanship, and Political Culture in American History,” at conference on “Law, Liberty, &amp; Virtue,” Princeton University, May, 2011.</w:t>
      </w:r>
    </w:p>
    <w:p w:rsidR="00000000" w:rsidDel="00000000" w:rsidP="00000000" w:rsidRDefault="00000000" w:rsidRPr="00000000" w14:paraId="0000009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Winthrop and the Rule of Law,” Presentation to Teaching American History Seminar in Colonial American History, Lake Elsinore, CA May, 2011.</w:t>
      </w:r>
    </w:p>
    <w:p w:rsidR="00000000" w:rsidDel="00000000" w:rsidP="00000000" w:rsidRDefault="00000000" w:rsidRPr="00000000" w14:paraId="000000A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“John Adams and the American Idea,” </w:t>
      </w:r>
      <w:r w:rsidDel="00000000" w:rsidR="00000000" w:rsidRPr="00000000">
        <w:rPr>
          <w:i w:val="1"/>
          <w:vertAlign w:val="baseline"/>
          <w:rtl w:val="0"/>
        </w:rPr>
        <w:t xml:space="preserve">The Historical Society</w:t>
      </w:r>
      <w:r w:rsidDel="00000000" w:rsidR="00000000" w:rsidRPr="00000000">
        <w:rPr>
          <w:vertAlign w:val="baseline"/>
          <w:rtl w:val="0"/>
        </w:rPr>
        <w:t xml:space="preserve">, Washington, DC, June 2010.</w:t>
      </w:r>
    </w:p>
    <w:p w:rsidR="00000000" w:rsidDel="00000000" w:rsidP="00000000" w:rsidRDefault="00000000" w:rsidRPr="00000000" w14:paraId="000000A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“Thomas Jefferson, John Adams, and the American Future,” Fourteenth Annual Thomas Jefferson Lecture, University of Tennessee Space Institute, Tullahoma, TN, April, 2010.</w:t>
      </w:r>
    </w:p>
    <w:p w:rsidR="00000000" w:rsidDel="00000000" w:rsidP="00000000" w:rsidRDefault="00000000" w:rsidRPr="00000000" w14:paraId="000000A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Common Law, Colonial Massachusetts, and the Rule of Law,” Princeton University, Princeton, NJ, March 2010.</w:t>
      </w:r>
    </w:p>
    <w:p w:rsidR="00000000" w:rsidDel="00000000" w:rsidP="00000000" w:rsidRDefault="00000000" w:rsidRPr="00000000" w14:paraId="000000A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“Jefferson, Natural Aristocracy, and the Problem of Knowledge,” Conference on “Light</w:t>
      </w:r>
    </w:p>
    <w:p w:rsidR="00000000" w:rsidDel="00000000" w:rsidP="00000000" w:rsidRDefault="00000000" w:rsidRPr="00000000" w14:paraId="000000A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and Liberty: Thomas Jefferson and the Politics of Knowledge,” United States Military</w:t>
      </w:r>
    </w:p>
    <w:p w:rsidR="00000000" w:rsidDel="00000000" w:rsidP="00000000" w:rsidRDefault="00000000" w:rsidRPr="00000000" w14:paraId="000000A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Academy, West Point, September 2008.</w:t>
      </w:r>
    </w:p>
    <w:p w:rsidR="00000000" w:rsidDel="00000000" w:rsidP="00000000" w:rsidRDefault="00000000" w:rsidRPr="00000000" w14:paraId="000000A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 and the Politics of Mythmaking,” Society for Historians of the Early</w:t>
      </w:r>
    </w:p>
    <w:p w:rsidR="00000000" w:rsidDel="00000000" w:rsidP="00000000" w:rsidRDefault="00000000" w:rsidRPr="00000000" w14:paraId="000000A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American Republic, Philadelphia, July 2008.</w:t>
      </w:r>
    </w:p>
    <w:p w:rsidR="00000000" w:rsidDel="00000000" w:rsidP="00000000" w:rsidRDefault="00000000" w:rsidRPr="00000000" w14:paraId="000000A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The History of the United States</w:t>
      </w:r>
      <w:r w:rsidDel="00000000" w:rsidR="00000000" w:rsidRPr="00000000">
        <w:rPr>
          <w:vertAlign w:val="baseline"/>
          <w:rtl w:val="0"/>
        </w:rPr>
        <w:t xml:space="preserve">: Henry Adams’ Lab Report in American Political</w:t>
      </w:r>
    </w:p>
    <w:p w:rsidR="00000000" w:rsidDel="00000000" w:rsidP="00000000" w:rsidRDefault="00000000" w:rsidRPr="00000000" w14:paraId="000000A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Science,” American Political Science Association, Chicago, September 2007.</w:t>
      </w:r>
    </w:p>
    <w:p w:rsidR="00000000" w:rsidDel="00000000" w:rsidP="00000000" w:rsidRDefault="00000000" w:rsidRPr="00000000" w14:paraId="000000B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“Jefferson’s Wall of Separation,” Claremont McKenna College, March 2007.</w:t>
      </w:r>
    </w:p>
    <w:p w:rsidR="00000000" w:rsidDel="00000000" w:rsidP="00000000" w:rsidRDefault="00000000" w:rsidRPr="00000000" w14:paraId="000000B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“Provinces, Dominions, and Colonies Oh My! Edmund Burke, Thomas Pownall, William Knox, and the Colonial Problem,” American Society for Legal History, Baltimore, November 2006.</w:t>
      </w:r>
    </w:p>
    <w:p w:rsidR="00000000" w:rsidDel="00000000" w:rsidP="00000000" w:rsidRDefault="00000000" w:rsidRPr="00000000" w14:paraId="000000B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ab/>
        <w:t xml:space="preserve">“Adams, Jefferson, and the Jewish Question,” Conference on “Thomas Jefferson and the</w:t>
      </w:r>
    </w:p>
    <w:p w:rsidR="00000000" w:rsidDel="00000000" w:rsidP="00000000" w:rsidRDefault="00000000" w:rsidRPr="00000000" w14:paraId="000000B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Founding Fathers in Retirement,” Monticello, March 2005.</w:t>
      </w:r>
    </w:p>
    <w:p w:rsidR="00000000" w:rsidDel="00000000" w:rsidP="00000000" w:rsidRDefault="00000000" w:rsidRPr="00000000" w14:paraId="000000B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“Common Senses and the American Revolution: the Paine-Hanway Argument,” History</w:t>
      </w:r>
    </w:p>
    <w:p w:rsidR="00000000" w:rsidDel="00000000" w:rsidP="00000000" w:rsidRDefault="00000000" w:rsidRPr="00000000" w14:paraId="000000B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Seminar, University of Paris, VIII, December 2004.</w:t>
      </w:r>
    </w:p>
    <w:p w:rsidR="00000000" w:rsidDel="00000000" w:rsidP="00000000" w:rsidRDefault="00000000" w:rsidRPr="00000000" w14:paraId="000000B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Adams, Closet Platonist?” American Political Science Association, Chicago,</w:t>
      </w:r>
    </w:p>
    <w:p w:rsidR="00000000" w:rsidDel="00000000" w:rsidP="00000000" w:rsidRDefault="00000000" w:rsidRPr="00000000" w14:paraId="000000B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September 2004.</w:t>
      </w:r>
    </w:p>
    <w:p w:rsidR="00000000" w:rsidDel="00000000" w:rsidP="00000000" w:rsidRDefault="00000000" w:rsidRPr="00000000" w14:paraId="000000B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B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 and the Republic of Laws,” University College, London, March 4, 2004.</w:t>
      </w:r>
    </w:p>
    <w:p w:rsidR="00000000" w:rsidDel="00000000" w:rsidP="00000000" w:rsidRDefault="00000000" w:rsidRPr="00000000" w14:paraId="000000B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“The Imperial Crisis, 1763-1776,” Centre for the Study of Human Settlement and</w:t>
      </w:r>
    </w:p>
    <w:p w:rsidR="00000000" w:rsidDel="00000000" w:rsidP="00000000" w:rsidRDefault="00000000" w:rsidRPr="00000000" w14:paraId="000000C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Historical Change, National University of Ireland, Galway, February 2003.</w:t>
      </w:r>
    </w:p>
    <w:p w:rsidR="00000000" w:rsidDel="00000000" w:rsidP="00000000" w:rsidRDefault="00000000" w:rsidRPr="00000000" w14:paraId="000000C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“That History Should be a Science: Henry Adams and the Historians,” American</w:t>
      </w:r>
    </w:p>
    <w:p w:rsidR="00000000" w:rsidDel="00000000" w:rsidP="00000000" w:rsidRDefault="00000000" w:rsidRPr="00000000" w14:paraId="000000C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Political Science Association, Boston, September 2002.</w:t>
      </w:r>
    </w:p>
    <w:p w:rsidR="00000000" w:rsidDel="00000000" w:rsidP="00000000" w:rsidRDefault="00000000" w:rsidRPr="00000000" w14:paraId="000000C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“The Founding and the Problem of Progress: The Adams-Jefferson Argument,”</w:t>
      </w:r>
    </w:p>
    <w:p w:rsidR="00000000" w:rsidDel="00000000" w:rsidP="00000000" w:rsidRDefault="00000000" w:rsidRPr="00000000" w14:paraId="000000C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Claremont McKenna College, April 2002.</w:t>
      </w:r>
    </w:p>
    <w:p w:rsidR="00000000" w:rsidDel="00000000" w:rsidP="00000000" w:rsidRDefault="00000000" w:rsidRPr="00000000" w14:paraId="000000C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Adams’ Debt to Adam Smith,” Omohundro Institute of Early American History</w:t>
      </w:r>
    </w:p>
    <w:p w:rsidR="00000000" w:rsidDel="00000000" w:rsidP="00000000" w:rsidRDefault="00000000" w:rsidRPr="00000000" w14:paraId="000000C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and Culture International Conference, Glasgow, July 2001.</w:t>
      </w:r>
    </w:p>
    <w:p w:rsidR="00000000" w:rsidDel="00000000" w:rsidP="00000000" w:rsidRDefault="00000000" w:rsidRPr="00000000" w14:paraId="000000C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“Henry Adams’ Need to Know John Adams,” Massachusetts Historical Society </w:t>
      </w:r>
    </w:p>
    <w:p w:rsidR="00000000" w:rsidDel="00000000" w:rsidP="00000000" w:rsidRDefault="00000000" w:rsidRPr="00000000" w14:paraId="000000C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conference on “Henry Adams and the Need to Know,” Boston, May 2001.</w:t>
      </w:r>
    </w:p>
    <w:p w:rsidR="00000000" w:rsidDel="00000000" w:rsidP="00000000" w:rsidRDefault="00000000" w:rsidRPr="00000000" w14:paraId="000000C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 and the American Experiment,” The Historical Association, June 2000.</w:t>
      </w:r>
    </w:p>
    <w:p w:rsidR="00000000" w:rsidDel="00000000" w:rsidP="00000000" w:rsidRDefault="00000000" w:rsidRPr="00000000" w14:paraId="000000C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“Jefferson and Citizenship,” Brookings Institution Conference on Executive Leadership in a Changing Policy Environment, University of Virginia, March 2000.</w:t>
      </w:r>
    </w:p>
    <w:p w:rsidR="00000000" w:rsidDel="00000000" w:rsidP="00000000" w:rsidRDefault="00000000" w:rsidRPr="00000000" w14:paraId="000000D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“John Adams’ ‘Croud of Scepticisms’ and Jefferson’s Holy Trinity,” International</w:t>
      </w:r>
    </w:p>
    <w:p w:rsidR="00000000" w:rsidDel="00000000" w:rsidP="00000000" w:rsidRDefault="00000000" w:rsidRPr="00000000" w14:paraId="000000D2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Center for Jefferson Studies, March 1999.</w:t>
      </w:r>
    </w:p>
    <w:p w:rsidR="00000000" w:rsidDel="00000000" w:rsidP="00000000" w:rsidRDefault="00000000" w:rsidRPr="00000000" w14:paraId="000000D3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“The Genius as Prophet: John Quincy Adams and the Last Crusade,” Early America</w:t>
      </w:r>
    </w:p>
    <w:p w:rsidR="00000000" w:rsidDel="00000000" w:rsidP="00000000" w:rsidRDefault="00000000" w:rsidRPr="00000000" w14:paraId="000000D5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Seminar, University of Virginia, November 1998.</w:t>
      </w:r>
    </w:p>
    <w:p w:rsidR="00000000" w:rsidDel="00000000" w:rsidP="00000000" w:rsidRDefault="00000000" w:rsidRPr="00000000" w14:paraId="000000D6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ind w:left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Jefferson Image in the Adams Mind,” University of Virginia Jefferson</w:t>
      </w:r>
    </w:p>
    <w:p w:rsidR="00000000" w:rsidDel="00000000" w:rsidP="00000000" w:rsidRDefault="00000000" w:rsidRPr="00000000" w14:paraId="000000D8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Symposium, June 1998.  Aired on C-Span, August 1998 and later.</w:t>
      </w:r>
    </w:p>
    <w:p w:rsidR="00000000" w:rsidDel="00000000" w:rsidP="00000000" w:rsidRDefault="00000000" w:rsidRPr="00000000" w14:paraId="000000D9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“How Blackstone Lost the Colonies,” The Philadelphia Society, November 1996.</w:t>
      </w:r>
    </w:p>
    <w:p w:rsidR="00000000" w:rsidDel="00000000" w:rsidP="00000000" w:rsidRDefault="00000000" w:rsidRPr="00000000" w14:paraId="000000DB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