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1F05C1" w14:textId="77777777" w:rsidR="00124FE3" w:rsidRPr="00124FE3" w:rsidRDefault="00141B05" w:rsidP="00124FE3">
      <w:pPr>
        <w:rPr>
          <w:b/>
          <w:sz w:val="28"/>
        </w:rPr>
      </w:pPr>
      <w:r>
        <w:rPr>
          <w:b/>
          <w:sz w:val="28"/>
        </w:rPr>
        <w:t>SOP</w:t>
      </w:r>
    </w:p>
    <w:p w14:paraId="112C6F2B" w14:textId="77777777" w:rsidR="00141B05" w:rsidRDefault="00EF389D" w:rsidP="00124FE3">
      <w:pPr>
        <w:rPr>
          <w:b/>
        </w:rPr>
      </w:pPr>
      <w:r>
        <w:rPr>
          <w:b/>
        </w:rPr>
        <w:t>June 23</w:t>
      </w:r>
      <w:r w:rsidR="00141B05">
        <w:rPr>
          <w:b/>
        </w:rPr>
        <w:t>, 2016</w:t>
      </w:r>
    </w:p>
    <w:p w14:paraId="70B184FB" w14:textId="77777777" w:rsidR="00124FE3" w:rsidRPr="00A734DC" w:rsidRDefault="00A734DC" w:rsidP="00124FE3">
      <w:pPr>
        <w:rPr>
          <w:b/>
        </w:rPr>
      </w:pPr>
      <w:r w:rsidRPr="00A734DC">
        <w:rPr>
          <w:b/>
        </w:rPr>
        <w:t>Attendees:</w:t>
      </w:r>
      <w:r w:rsidR="005D0B66">
        <w:rPr>
          <w:b/>
        </w:rPr>
        <w:t xml:space="preserve"> </w:t>
      </w:r>
      <w:r w:rsidR="00EF389D">
        <w:rPr>
          <w:b/>
        </w:rPr>
        <w:t>Dustin Gray, Ian Jacobs,</w:t>
      </w:r>
      <w:r w:rsidR="005D0B66">
        <w:rPr>
          <w:b/>
        </w:rPr>
        <w:t xml:space="preserve"> David Nimri, Roger Robles, </w:t>
      </w:r>
      <w:r w:rsidR="00EF389D">
        <w:rPr>
          <w:b/>
        </w:rPr>
        <w:t xml:space="preserve">Javier Torner, </w:t>
      </w:r>
      <w:r w:rsidR="005D0B66">
        <w:rPr>
          <w:b/>
        </w:rPr>
        <w:t>Birdy Wang</w:t>
      </w: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9350"/>
      </w:tblGrid>
      <w:tr w:rsidR="004E4C20" w:rsidRPr="004E4C20" w14:paraId="05CC72DA" w14:textId="77777777" w:rsidTr="004E4C20">
        <w:trPr>
          <w:trHeight w:val="300"/>
        </w:trPr>
        <w:tc>
          <w:tcPr>
            <w:tcW w:w="9350" w:type="dxa"/>
            <w:noWrap/>
            <w:hideMark/>
          </w:tcPr>
          <w:p w14:paraId="65479282" w14:textId="77777777" w:rsidR="004E4C20" w:rsidRPr="004E4C20" w:rsidRDefault="004E4C20" w:rsidP="00141B05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PURPOSE CODE: </w:t>
            </w:r>
            <w:r w:rsidRPr="004E4C20">
              <w:rPr>
                <w:rFonts w:ascii="Calibri" w:eastAsia="Times New Roman" w:hAnsi="Calibri" w:cs="Times New Roman"/>
                <w:b/>
                <w:bCs/>
                <w:color w:val="000000"/>
              </w:rPr>
              <w:t>E</w:t>
            </w:r>
            <w:r w:rsidR="00141B05">
              <w:rPr>
                <w:rFonts w:ascii="Calibri" w:eastAsia="Times New Roman" w:hAnsi="Calibri" w:cs="Times New Roman"/>
                <w:color w:val="000000"/>
              </w:rPr>
              <w:t xml:space="preserve"> =</w:t>
            </w:r>
            <w:r w:rsidRPr="004E4C20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4E4C20">
              <w:rPr>
                <w:rFonts w:ascii="Calibri" w:eastAsia="Times New Roman" w:hAnsi="Calibri" w:cs="Times New Roman"/>
                <w:b/>
                <w:bCs/>
                <w:color w:val="000000"/>
              </w:rPr>
              <w:t>INF</w:t>
            </w:r>
            <w:r w:rsidRPr="004E4C20">
              <w:rPr>
                <w:rFonts w:ascii="Calibri" w:eastAsia="Times New Roman" w:hAnsi="Calibri" w:cs="Times New Roman"/>
                <w:color w:val="000000"/>
              </w:rPr>
              <w:t xml:space="preserve"> = information; </w:t>
            </w:r>
            <w:r w:rsidRPr="004E4C20">
              <w:rPr>
                <w:rFonts w:ascii="Calibri" w:eastAsia="Times New Roman" w:hAnsi="Calibri" w:cs="Times New Roman"/>
                <w:b/>
                <w:bCs/>
                <w:color w:val="000000"/>
              </w:rPr>
              <w:t>D</w:t>
            </w:r>
            <w:r w:rsidRPr="004E4C20">
              <w:rPr>
                <w:rFonts w:ascii="Calibri" w:eastAsia="Times New Roman" w:hAnsi="Calibri" w:cs="Times New Roman"/>
                <w:color w:val="000000"/>
              </w:rPr>
              <w:t xml:space="preserve"> = decision making; </w:t>
            </w:r>
            <w:r w:rsidRPr="004E4C20">
              <w:rPr>
                <w:rFonts w:ascii="Calibri" w:eastAsia="Times New Roman" w:hAnsi="Calibri" w:cs="Times New Roman"/>
                <w:b/>
                <w:bCs/>
                <w:color w:val="000000"/>
              </w:rPr>
              <w:t>P</w:t>
            </w:r>
            <w:r w:rsidRPr="004E4C20">
              <w:rPr>
                <w:rFonts w:ascii="Calibri" w:eastAsia="Times New Roman" w:hAnsi="Calibri" w:cs="Times New Roman"/>
                <w:color w:val="000000"/>
              </w:rPr>
              <w:t xml:space="preserve"> problem solving; </w:t>
            </w:r>
            <w:r w:rsidRPr="004E4C20">
              <w:rPr>
                <w:rFonts w:ascii="Calibri" w:eastAsia="Times New Roman" w:hAnsi="Calibri" w:cs="Times New Roman"/>
                <w:b/>
                <w:bCs/>
                <w:color w:val="000000"/>
              </w:rPr>
              <w:t>S</w:t>
            </w:r>
            <w:r w:rsidRPr="004E4C20">
              <w:rPr>
                <w:rFonts w:ascii="Calibri" w:eastAsia="Times New Roman" w:hAnsi="Calibri" w:cs="Times New Roman"/>
                <w:color w:val="000000"/>
              </w:rPr>
              <w:t xml:space="preserve"> = strategic; </w:t>
            </w:r>
            <w:r w:rsidRPr="004E4C20">
              <w:rPr>
                <w:rFonts w:ascii="Calibri" w:eastAsia="Times New Roman" w:hAnsi="Calibri" w:cs="Times New Roman"/>
                <w:b/>
                <w:bCs/>
                <w:color w:val="000000"/>
              </w:rPr>
              <w:t>T</w:t>
            </w:r>
            <w:r w:rsidRPr="004E4C20">
              <w:rPr>
                <w:rFonts w:ascii="Calibri" w:eastAsia="Times New Roman" w:hAnsi="Calibri" w:cs="Times New Roman"/>
                <w:color w:val="000000"/>
              </w:rPr>
              <w:t xml:space="preserve"> = tactical</w:t>
            </w:r>
          </w:p>
        </w:tc>
      </w:tr>
      <w:tr w:rsidR="00124FE3" w14:paraId="40C6F15B" w14:textId="77777777" w:rsidTr="004E4C20">
        <w:tc>
          <w:tcPr>
            <w:tcW w:w="9350" w:type="dxa"/>
            <w:shd w:val="clear" w:color="auto" w:fill="E7E6E6" w:themeFill="background2"/>
          </w:tcPr>
          <w:p w14:paraId="0F5EBEB5" w14:textId="77777777" w:rsidR="00124FE3" w:rsidRPr="00124FE3" w:rsidRDefault="00124FE3" w:rsidP="00124FE3">
            <w:pPr>
              <w:rPr>
                <w:b/>
              </w:rPr>
            </w:pPr>
            <w:r w:rsidRPr="00124FE3">
              <w:rPr>
                <w:b/>
              </w:rPr>
              <w:t>Discussion Items:</w:t>
            </w:r>
          </w:p>
        </w:tc>
      </w:tr>
      <w:tr w:rsidR="00124FE3" w14:paraId="01BEB534" w14:textId="77777777" w:rsidTr="00EB48F6">
        <w:trPr>
          <w:trHeight w:val="1313"/>
        </w:trPr>
        <w:tc>
          <w:tcPr>
            <w:tcW w:w="9350" w:type="dxa"/>
          </w:tcPr>
          <w:p w14:paraId="2B261477" w14:textId="77777777" w:rsidR="00247FF6" w:rsidRDefault="00544374" w:rsidP="00113065">
            <w:r>
              <w:t>Las</w:t>
            </w:r>
            <w:r w:rsidR="00113065">
              <w:t>t month’s minutes were reviewed and approved, by Dustin and Birdy.</w:t>
            </w:r>
          </w:p>
          <w:p w14:paraId="6EEBDBFD" w14:textId="77777777" w:rsidR="001D6251" w:rsidRDefault="001D6251" w:rsidP="00113065"/>
          <w:p w14:paraId="6963730B" w14:textId="77777777" w:rsidR="00113065" w:rsidRDefault="001D6251" w:rsidP="001D6251">
            <w:pPr>
              <w:pStyle w:val="ListParagraph"/>
              <w:numPr>
                <w:ilvl w:val="0"/>
                <w:numId w:val="2"/>
              </w:numPr>
            </w:pPr>
            <w:r>
              <w:t>David announced that ITS is</w:t>
            </w:r>
            <w:r w:rsidR="00113065">
              <w:t xml:space="preserve"> working on the active systems inventory. It is estimated that we have approximately 6000 systems.  David and Sam are working on seeing if the collective bargaining </w:t>
            </w:r>
            <w:r w:rsidR="00415BB7">
              <w:t>purchase with all campus units</w:t>
            </w:r>
            <w:r w:rsidR="00113065">
              <w:t xml:space="preserve"> can fund </w:t>
            </w:r>
            <w:r>
              <w:t xml:space="preserve">an MDM solution </w:t>
            </w:r>
            <w:r w:rsidR="00113065">
              <w:t>because it is expensive.</w:t>
            </w:r>
          </w:p>
          <w:p w14:paraId="274149D6" w14:textId="77777777" w:rsidR="001D6251" w:rsidRDefault="001D6251" w:rsidP="00124FE3"/>
          <w:p w14:paraId="0EBA4C3F" w14:textId="77777777" w:rsidR="00544374" w:rsidRDefault="00113065" w:rsidP="001D6251">
            <w:pPr>
              <w:pStyle w:val="ListParagraph"/>
              <w:numPr>
                <w:ilvl w:val="0"/>
                <w:numId w:val="2"/>
              </w:numPr>
            </w:pPr>
            <w:r>
              <w:t>David is working on Drupal request</w:t>
            </w:r>
            <w:r w:rsidR="001D6251">
              <w:t>s</w:t>
            </w:r>
            <w:r>
              <w:t xml:space="preserve"> and seeing how it can be more user friendly</w:t>
            </w:r>
            <w:r w:rsidR="001D6251">
              <w:t xml:space="preserve">, and seeing how </w:t>
            </w:r>
            <w:r>
              <w:t>we can get more techs involved.</w:t>
            </w:r>
          </w:p>
          <w:p w14:paraId="1C0BB487" w14:textId="77777777" w:rsidR="001D6251" w:rsidRDefault="001D6251" w:rsidP="00124FE3"/>
          <w:p w14:paraId="081955E5" w14:textId="77777777" w:rsidR="00113065" w:rsidRDefault="00113065" w:rsidP="001D6251">
            <w:pPr>
              <w:pStyle w:val="ListParagraph"/>
              <w:numPr>
                <w:ilvl w:val="0"/>
                <w:numId w:val="2"/>
              </w:numPr>
            </w:pPr>
            <w:r>
              <w:t>David- Slack is getting more use.</w:t>
            </w:r>
          </w:p>
          <w:p w14:paraId="4F00E42B" w14:textId="77777777" w:rsidR="001D6251" w:rsidRDefault="001D6251" w:rsidP="00124FE3"/>
          <w:p w14:paraId="703E2560" w14:textId="77777777" w:rsidR="001D6251" w:rsidRDefault="00113065" w:rsidP="001D6251">
            <w:pPr>
              <w:pStyle w:val="ListParagraph"/>
              <w:numPr>
                <w:ilvl w:val="0"/>
                <w:numId w:val="2"/>
              </w:numPr>
            </w:pPr>
            <w:r>
              <w:t xml:space="preserve">Javier attended the SOP meeting to talk about repurposing an asset. The purpose of </w:t>
            </w:r>
            <w:r w:rsidR="00BA4D07">
              <w:t>this is to define how long information</w:t>
            </w:r>
            <w:r w:rsidR="00845EB0">
              <w:t xml:space="preserve"> should be retained for.  The retention</w:t>
            </w:r>
            <w:r w:rsidR="00BA4D07">
              <w:t xml:space="preserve"> of</w:t>
            </w:r>
            <w:r w:rsidR="00845EB0">
              <w:t xml:space="preserve"> information is important. </w:t>
            </w:r>
            <w:r w:rsidR="00415BB7">
              <w:t xml:space="preserve">We need to </w:t>
            </w:r>
            <w:r w:rsidR="00845EB0">
              <w:t>ke</w:t>
            </w:r>
            <w:r w:rsidR="00415BB7">
              <w:t>ep</w:t>
            </w:r>
            <w:r w:rsidR="00845EB0">
              <w:t xml:space="preserve"> </w:t>
            </w:r>
            <w:r w:rsidR="00415BB7">
              <w:t xml:space="preserve">data on drives </w:t>
            </w:r>
            <w:r w:rsidR="00845EB0">
              <w:t>for 1</w:t>
            </w:r>
            <w:r w:rsidR="00415BB7">
              <w:t>2</w:t>
            </w:r>
            <w:r w:rsidR="00845EB0">
              <w:t>0 days</w:t>
            </w:r>
            <w:r w:rsidR="00415BB7">
              <w:t xml:space="preserve"> for employee separation, regardless if the separation is positive of negative. Otherwise we needed drives for</w:t>
            </w:r>
            <w:r w:rsidR="00845EB0">
              <w:t xml:space="preserve"> 90 days.</w:t>
            </w:r>
            <w:r w:rsidR="001D6251">
              <w:t xml:space="preserve"> </w:t>
            </w:r>
            <w:r w:rsidR="00845EB0" w:rsidRPr="00845EB0">
              <w:t xml:space="preserve">Javier stated </w:t>
            </w:r>
            <w:r w:rsidR="00845EB0">
              <w:t xml:space="preserve">they are </w:t>
            </w:r>
            <w:r w:rsidR="00845EB0" w:rsidRPr="00845EB0">
              <w:t>not deleting accounts, the account is disable</w:t>
            </w:r>
            <w:r w:rsidR="00845EB0">
              <w:t>d on My C</w:t>
            </w:r>
            <w:r w:rsidR="00845EB0" w:rsidRPr="00845EB0">
              <w:t xml:space="preserve">oyote, but it does not destroy the info.  We need guidance from </w:t>
            </w:r>
            <w:r w:rsidR="00BA4D07">
              <w:t xml:space="preserve">this </w:t>
            </w:r>
            <w:r w:rsidR="00845EB0" w:rsidRPr="00845EB0">
              <w:t>committee because the technicians are the ones that have to take car</w:t>
            </w:r>
            <w:r w:rsidR="00BA4D07">
              <w:t>e of this process.</w:t>
            </w:r>
            <w:r w:rsidR="00845EB0" w:rsidRPr="00845EB0">
              <w:t xml:space="preserve"> We are moving into the direction as to what is going to happen to the acct?</w:t>
            </w:r>
            <w:r w:rsidR="001D6251">
              <w:t xml:space="preserve"> </w:t>
            </w:r>
            <w:r w:rsidR="00845EB0" w:rsidRPr="00845EB0">
              <w:t>For now we will be freezing the acct</w:t>
            </w:r>
            <w:r w:rsidR="00845EB0">
              <w:t xml:space="preserve"> </w:t>
            </w:r>
            <w:r w:rsidR="001D6251">
              <w:t xml:space="preserve">but </w:t>
            </w:r>
            <w:r w:rsidR="00220BC5">
              <w:t xml:space="preserve">we need to decide. On a desktop, how long should </w:t>
            </w:r>
            <w:r w:rsidR="00BA4D07">
              <w:t>we hold on to the drive?</w:t>
            </w:r>
          </w:p>
          <w:p w14:paraId="1B2CD953" w14:textId="77777777" w:rsidR="00415BB7" w:rsidRDefault="00415BB7" w:rsidP="00415BB7">
            <w:pPr>
              <w:pStyle w:val="ListParagraph"/>
            </w:pPr>
          </w:p>
          <w:p w14:paraId="229A0BF6" w14:textId="77777777" w:rsidR="00415BB7" w:rsidRDefault="00415BB7" w:rsidP="00415BB7">
            <w:pPr>
              <w:pStyle w:val="ListParagraph"/>
              <w:numPr>
                <w:ilvl w:val="0"/>
                <w:numId w:val="2"/>
              </w:numPr>
            </w:pPr>
            <w:r>
              <w:t xml:space="preserve">Everyone </w:t>
            </w:r>
            <w:r>
              <w:t xml:space="preserve">discussed and </w:t>
            </w:r>
            <w:r>
              <w:t>agreed with the retention policy of 120 days for separation or 90 days for upgrades, replacement of systems, etc.</w:t>
            </w:r>
            <w:r>
              <w:t xml:space="preserve"> Some areas that perfer to pull the drives are to notify </w:t>
            </w:r>
            <w:r w:rsidR="00FA101B">
              <w:t>David</w:t>
            </w:r>
            <w:r>
              <w:t xml:space="preserve"> of how many spare drives they will need.  Other areas will perfer to take images.  David agreed with the images option as long as for university separations a forensic image is taken.  The ISO can be contacted for instructions on how take a forensic image.</w:t>
            </w:r>
          </w:p>
          <w:p w14:paraId="0AC9A8CC" w14:textId="77777777" w:rsidR="00415BB7" w:rsidRDefault="00415BB7" w:rsidP="00415BB7"/>
          <w:p w14:paraId="755D5812" w14:textId="77777777" w:rsidR="00415BB7" w:rsidRDefault="00415BB7" w:rsidP="00415BB7">
            <w:pPr>
              <w:pStyle w:val="ListParagraph"/>
              <w:numPr>
                <w:ilvl w:val="0"/>
                <w:numId w:val="2"/>
              </w:numPr>
            </w:pPr>
            <w:r>
              <w:t xml:space="preserve">David asked if anyone has a problem with handing their drives to ISET? In case of litigation we should establish a process. </w:t>
            </w:r>
          </w:p>
          <w:p w14:paraId="1908B310" w14:textId="77777777" w:rsidR="00415BB7" w:rsidRDefault="00415BB7" w:rsidP="00415BB7">
            <w:pPr>
              <w:pStyle w:val="ListParagraph"/>
            </w:pPr>
          </w:p>
          <w:p w14:paraId="7DCA1E7D" w14:textId="77777777" w:rsidR="00415BB7" w:rsidRDefault="00415BB7" w:rsidP="001D6251">
            <w:pPr>
              <w:pStyle w:val="ListParagraph"/>
              <w:numPr>
                <w:ilvl w:val="0"/>
                <w:numId w:val="2"/>
              </w:numPr>
            </w:pPr>
            <w:r>
              <w:t>Javier asked that we use a different computer or VM for working on enterprise systems that is dedicated to working on enterprise systems in order to limit propagation of malware</w:t>
            </w:r>
          </w:p>
          <w:p w14:paraId="4E008BA8" w14:textId="77777777" w:rsidR="00415BB7" w:rsidRDefault="00415BB7" w:rsidP="00415BB7">
            <w:pPr>
              <w:pStyle w:val="ListParagraph"/>
            </w:pPr>
          </w:p>
          <w:p w14:paraId="05FA9BC1" w14:textId="77777777" w:rsidR="00415BB7" w:rsidRDefault="00415BB7" w:rsidP="00415BB7">
            <w:pPr>
              <w:pStyle w:val="ListParagraph"/>
              <w:numPr>
                <w:ilvl w:val="0"/>
                <w:numId w:val="2"/>
              </w:numPr>
            </w:pPr>
            <w:r>
              <w:t xml:space="preserve">Dustin expressed concerns regarding key logger on the computer. </w:t>
            </w:r>
          </w:p>
          <w:p w14:paraId="7A35E7EB" w14:textId="77777777" w:rsidR="00415BB7" w:rsidRDefault="00415BB7" w:rsidP="00415BB7">
            <w:pPr>
              <w:pStyle w:val="ListParagraph"/>
            </w:pPr>
          </w:p>
          <w:p w14:paraId="7090DA5F" w14:textId="2E7C8C18" w:rsidR="00415BB7" w:rsidRDefault="00415BB7" w:rsidP="00EB48F6">
            <w:pPr>
              <w:pStyle w:val="ListParagraph"/>
              <w:numPr>
                <w:ilvl w:val="0"/>
                <w:numId w:val="2"/>
              </w:numPr>
            </w:pPr>
            <w:r>
              <w:t>Everyone agreed to use a different system than their day to day use systems when working on enterprise to limit transition of malware</w:t>
            </w:r>
          </w:p>
          <w:p w14:paraId="6A2DAC77" w14:textId="77777777" w:rsidR="00EB48F6" w:rsidRDefault="00EB48F6" w:rsidP="00EB48F6">
            <w:pPr>
              <w:pStyle w:val="ListParagraph"/>
            </w:pPr>
          </w:p>
          <w:p w14:paraId="60EE3BE4" w14:textId="1EBB7BCB" w:rsidR="00EB48F6" w:rsidRDefault="00EB48F6" w:rsidP="00EB48F6">
            <w:pPr>
              <w:pStyle w:val="ListParagraph"/>
              <w:numPr>
                <w:ilvl w:val="0"/>
                <w:numId w:val="2"/>
              </w:numPr>
            </w:pPr>
            <w:r>
              <w:t>Mass Quarterly purchase agreed upon in principle but process needs to be flushed out</w:t>
            </w:r>
          </w:p>
          <w:p w14:paraId="7799948A" w14:textId="77777777" w:rsidR="00124FE3" w:rsidRDefault="00124FE3" w:rsidP="00124FE3"/>
          <w:p w14:paraId="280C7A5B" w14:textId="77777777" w:rsidR="00124FE3" w:rsidRDefault="00124FE3" w:rsidP="00124FE3"/>
        </w:tc>
      </w:tr>
      <w:tr w:rsidR="00124FE3" w14:paraId="2EA6ECF7" w14:textId="77777777" w:rsidTr="004E4C20">
        <w:tc>
          <w:tcPr>
            <w:tcW w:w="9350" w:type="dxa"/>
            <w:shd w:val="clear" w:color="auto" w:fill="E7E6E6" w:themeFill="background2"/>
          </w:tcPr>
          <w:p w14:paraId="0C3A2B97" w14:textId="77777777" w:rsidR="00124FE3" w:rsidRPr="00124FE3" w:rsidRDefault="00124FE3" w:rsidP="00A23634">
            <w:pPr>
              <w:rPr>
                <w:b/>
              </w:rPr>
            </w:pPr>
            <w:r w:rsidRPr="00124FE3">
              <w:rPr>
                <w:b/>
              </w:rPr>
              <w:t>Action Items:</w:t>
            </w:r>
          </w:p>
        </w:tc>
      </w:tr>
      <w:tr w:rsidR="00124FE3" w14:paraId="43D626AA" w14:textId="77777777" w:rsidTr="004E4C20">
        <w:trPr>
          <w:trHeight w:val="2618"/>
        </w:trPr>
        <w:tc>
          <w:tcPr>
            <w:tcW w:w="9350" w:type="dxa"/>
          </w:tcPr>
          <w:p w14:paraId="54DD9789" w14:textId="77777777" w:rsidR="00124FE3" w:rsidRDefault="00124FE3" w:rsidP="00A23634"/>
          <w:p w14:paraId="540B4F3A" w14:textId="77777777" w:rsidR="00A734DC" w:rsidRDefault="00A734DC" w:rsidP="00A23634"/>
          <w:tbl>
            <w:tblPr>
              <w:tblStyle w:val="TableGrid"/>
              <w:tblW w:w="8539" w:type="dxa"/>
              <w:tblLook w:val="04A0" w:firstRow="1" w:lastRow="0" w:firstColumn="1" w:lastColumn="0" w:noHBand="0" w:noVBand="1"/>
            </w:tblPr>
            <w:tblGrid>
              <w:gridCol w:w="1707"/>
              <w:gridCol w:w="1775"/>
              <w:gridCol w:w="1641"/>
              <w:gridCol w:w="1779"/>
              <w:gridCol w:w="1637"/>
            </w:tblGrid>
            <w:tr w:rsidR="00A734DC" w14:paraId="0134EC58" w14:textId="77777777" w:rsidTr="00EB48F6">
              <w:trPr>
                <w:trHeight w:val="486"/>
              </w:trPr>
              <w:tc>
                <w:tcPr>
                  <w:tcW w:w="1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0EB4E2B" w14:textId="77777777" w:rsidR="00A734DC" w:rsidRDefault="00A734DC" w:rsidP="00A734DC">
                  <w:r>
                    <w:t>Project Name</w:t>
                  </w:r>
                </w:p>
              </w:tc>
              <w:tc>
                <w:tcPr>
                  <w:tcW w:w="1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E22A940" w14:textId="77777777" w:rsidR="00A734DC" w:rsidRDefault="00A734DC" w:rsidP="00A734DC">
                  <w:r>
                    <w:t>Action to be Taken</w:t>
                  </w:r>
                </w:p>
              </w:tc>
              <w:tc>
                <w:tcPr>
                  <w:tcW w:w="1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2C3F017" w14:textId="77777777" w:rsidR="00A734DC" w:rsidRDefault="00A734DC" w:rsidP="00A734DC">
                  <w:r>
                    <w:t>Person (s) responsible</w:t>
                  </w:r>
                </w:p>
              </w:tc>
              <w:tc>
                <w:tcPr>
                  <w:tcW w:w="17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1DE754C" w14:textId="77777777" w:rsidR="00A734DC" w:rsidRDefault="00A734DC" w:rsidP="00A734DC">
                  <w:r>
                    <w:t>Due Date</w:t>
                  </w:r>
                </w:p>
              </w:tc>
              <w:tc>
                <w:tcPr>
                  <w:tcW w:w="1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E46E7BB" w14:textId="77777777" w:rsidR="00A734DC" w:rsidRDefault="00A734DC" w:rsidP="00A734DC">
                  <w:r>
                    <w:t>Notes</w:t>
                  </w:r>
                </w:p>
              </w:tc>
            </w:tr>
            <w:tr w:rsidR="00A734DC" w14:paraId="74EC2CB5" w14:textId="77777777" w:rsidTr="00EB48F6">
              <w:trPr>
                <w:trHeight w:val="250"/>
              </w:trPr>
              <w:tc>
                <w:tcPr>
                  <w:tcW w:w="1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5BA5BD" w14:textId="77777777" w:rsidR="00A734DC" w:rsidRDefault="001D6251" w:rsidP="00A734DC">
                  <w:r>
                    <w:t>Repurposing an asset</w:t>
                  </w:r>
                </w:p>
              </w:tc>
              <w:tc>
                <w:tcPr>
                  <w:tcW w:w="1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F21F39" w14:textId="77777777" w:rsidR="00A734DC" w:rsidRDefault="001D6251" w:rsidP="00052B7A">
                  <w:r>
                    <w:t>Define best practice.</w:t>
                  </w:r>
                </w:p>
              </w:tc>
              <w:tc>
                <w:tcPr>
                  <w:tcW w:w="1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A4B1AA" w14:textId="77777777" w:rsidR="00A734DC" w:rsidRDefault="001D6251" w:rsidP="00A734DC">
                  <w:r>
                    <w:t>College Techs</w:t>
                  </w:r>
                </w:p>
              </w:tc>
              <w:tc>
                <w:tcPr>
                  <w:tcW w:w="17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408613" w14:textId="6D380EA4" w:rsidR="00A734DC" w:rsidRDefault="00EB48F6" w:rsidP="00A734DC">
                  <w:r>
                    <w:t>End of Summer</w:t>
                  </w:r>
                </w:p>
              </w:tc>
              <w:tc>
                <w:tcPr>
                  <w:tcW w:w="1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644D08" w14:textId="77777777" w:rsidR="00A734DC" w:rsidRDefault="00A734DC" w:rsidP="00A734DC"/>
              </w:tc>
            </w:tr>
            <w:tr w:rsidR="00EB48F6" w14:paraId="20B5D284" w14:textId="77777777" w:rsidTr="00EB48F6">
              <w:trPr>
                <w:trHeight w:val="250"/>
              </w:trPr>
              <w:tc>
                <w:tcPr>
                  <w:tcW w:w="1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824663" w14:textId="60916A76" w:rsidR="00EB48F6" w:rsidRDefault="00EB48F6" w:rsidP="00EB48F6">
                  <w:r>
                    <w:t>Alertus</w:t>
                  </w:r>
                </w:p>
              </w:tc>
              <w:tc>
                <w:tcPr>
                  <w:tcW w:w="1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D33BB3" w14:textId="496113E0" w:rsidR="00EB48F6" w:rsidRDefault="00EB48F6" w:rsidP="00EB48F6">
                  <w:r>
                    <w:t xml:space="preserve">Per TAG package ready, </w:t>
                  </w:r>
                  <w:r>
                    <w:t>Deploy</w:t>
                  </w:r>
                  <w:r>
                    <w:t xml:space="preserve"> </w:t>
                  </w:r>
                </w:p>
              </w:tc>
              <w:tc>
                <w:tcPr>
                  <w:tcW w:w="1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A6260F" w14:textId="2AD1E832" w:rsidR="00EB48F6" w:rsidRDefault="00EB48F6" w:rsidP="00A734DC">
                  <w:r>
                    <w:t>College Techs</w:t>
                  </w:r>
                </w:p>
              </w:tc>
              <w:tc>
                <w:tcPr>
                  <w:tcW w:w="17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0ED3BB" w14:textId="5E230B3F" w:rsidR="00EB48F6" w:rsidRDefault="00EB48F6" w:rsidP="00A734DC">
                  <w:r>
                    <w:t>End of Summer</w:t>
                  </w:r>
                </w:p>
              </w:tc>
              <w:tc>
                <w:tcPr>
                  <w:tcW w:w="1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DD9550" w14:textId="77777777" w:rsidR="00EB48F6" w:rsidRDefault="00EB48F6" w:rsidP="00A734DC"/>
              </w:tc>
            </w:tr>
            <w:tr w:rsidR="00EB48F6" w14:paraId="65C0E0F7" w14:textId="77777777" w:rsidTr="00EB48F6">
              <w:trPr>
                <w:trHeight w:val="250"/>
              </w:trPr>
              <w:tc>
                <w:tcPr>
                  <w:tcW w:w="1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4CDBA4" w14:textId="30888B7E" w:rsidR="00EB48F6" w:rsidRDefault="00EB48F6" w:rsidP="00EB48F6">
                  <w:r>
                    <w:t>Limit Admin accounts</w:t>
                  </w:r>
                </w:p>
              </w:tc>
              <w:tc>
                <w:tcPr>
                  <w:tcW w:w="1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92FF0A" w14:textId="415B9858" w:rsidR="00EB48F6" w:rsidRDefault="00EB48F6" w:rsidP="00EB48F6">
                  <w:r>
                    <w:t>Forms</w:t>
                  </w:r>
                </w:p>
              </w:tc>
              <w:tc>
                <w:tcPr>
                  <w:tcW w:w="1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4F0204" w14:textId="71F03BA9" w:rsidR="00EB48F6" w:rsidRDefault="00EB48F6" w:rsidP="00A734DC">
                  <w:r>
                    <w:t>College Techs</w:t>
                  </w:r>
                </w:p>
              </w:tc>
              <w:tc>
                <w:tcPr>
                  <w:tcW w:w="17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0D3610" w14:textId="51477D77" w:rsidR="00EB48F6" w:rsidRDefault="00EB48F6" w:rsidP="00A734DC">
                  <w:r>
                    <w:t>ASAP based on Deans Discretion</w:t>
                  </w:r>
                </w:p>
              </w:tc>
              <w:tc>
                <w:tcPr>
                  <w:tcW w:w="1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DFB8CA" w14:textId="77777777" w:rsidR="00EB48F6" w:rsidRDefault="00EB48F6" w:rsidP="00A734DC"/>
              </w:tc>
            </w:tr>
            <w:tr w:rsidR="00EB48F6" w14:paraId="2D2C341C" w14:textId="77777777" w:rsidTr="00EB48F6">
              <w:trPr>
                <w:trHeight w:val="250"/>
              </w:trPr>
              <w:tc>
                <w:tcPr>
                  <w:tcW w:w="1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0B9B30" w14:textId="0D75B194" w:rsidR="00EB48F6" w:rsidRDefault="00EB48F6" w:rsidP="00A734DC">
                  <w:r>
                    <w:t>SOP page update</w:t>
                  </w:r>
                </w:p>
              </w:tc>
              <w:tc>
                <w:tcPr>
                  <w:tcW w:w="1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4D6F8E" w14:textId="06FA4957" w:rsidR="00EB48F6" w:rsidRDefault="00EB48F6" w:rsidP="00052B7A">
                  <w:r>
                    <w:t>Update codes</w:t>
                  </w:r>
                </w:p>
              </w:tc>
              <w:tc>
                <w:tcPr>
                  <w:tcW w:w="1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BD82BC" w14:textId="4ADC4215" w:rsidR="00EB48F6" w:rsidRDefault="00EB48F6" w:rsidP="00A734DC">
                  <w:r>
                    <w:t>College Techs</w:t>
                  </w:r>
                </w:p>
              </w:tc>
              <w:tc>
                <w:tcPr>
                  <w:tcW w:w="17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4D52B9" w14:textId="3EA51E5D" w:rsidR="00EB48F6" w:rsidRDefault="00EB48F6" w:rsidP="00A734DC">
                  <w:r>
                    <w:t>13 April</w:t>
                  </w:r>
                </w:p>
              </w:tc>
              <w:tc>
                <w:tcPr>
                  <w:tcW w:w="1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6B3063" w14:textId="77777777" w:rsidR="00EB48F6" w:rsidRDefault="00EB48F6" w:rsidP="00A734DC"/>
              </w:tc>
            </w:tr>
            <w:tr w:rsidR="00FA101B" w14:paraId="5CF3327D" w14:textId="77777777" w:rsidTr="00EB48F6">
              <w:trPr>
                <w:trHeight w:val="250"/>
              </w:trPr>
              <w:tc>
                <w:tcPr>
                  <w:tcW w:w="1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7BFEE3" w14:textId="783DDB98" w:rsidR="00FA101B" w:rsidRDefault="00EB48F6" w:rsidP="00A734DC">
                  <w:r>
                    <w:t xml:space="preserve">Active systems </w:t>
                  </w:r>
                  <w:r w:rsidR="00FA101B">
                    <w:t>Inventory</w:t>
                  </w:r>
                </w:p>
              </w:tc>
              <w:tc>
                <w:tcPr>
                  <w:tcW w:w="1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EE09ED" w14:textId="77777777" w:rsidR="00FA101B" w:rsidRDefault="00FA101B" w:rsidP="00052B7A">
                  <w:r>
                    <w:t>Need systems inventory for campus</w:t>
                  </w:r>
                </w:p>
              </w:tc>
              <w:tc>
                <w:tcPr>
                  <w:tcW w:w="1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FFC388" w14:textId="77777777" w:rsidR="00FA101B" w:rsidRDefault="00FA101B" w:rsidP="00A734DC">
                  <w:r>
                    <w:t>College techs</w:t>
                  </w:r>
                </w:p>
              </w:tc>
              <w:tc>
                <w:tcPr>
                  <w:tcW w:w="17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FD0A9A" w14:textId="4E1514FC" w:rsidR="00FA101B" w:rsidRDefault="00EB48F6" w:rsidP="00A734DC">
                  <w:r>
                    <w:t>13 April</w:t>
                  </w:r>
                </w:p>
              </w:tc>
              <w:tc>
                <w:tcPr>
                  <w:tcW w:w="1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8C99BF" w14:textId="77777777" w:rsidR="00FA101B" w:rsidRDefault="00FA101B" w:rsidP="00A734DC"/>
              </w:tc>
            </w:tr>
            <w:tr w:rsidR="00415BB7" w14:paraId="47C123DF" w14:textId="77777777" w:rsidTr="00EB48F6">
              <w:trPr>
                <w:trHeight w:val="250"/>
              </w:trPr>
              <w:tc>
                <w:tcPr>
                  <w:tcW w:w="1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E4DA38" w14:textId="77777777" w:rsidR="00415BB7" w:rsidRDefault="00415BB7" w:rsidP="001D6251">
                  <w:r>
                    <w:t>Retention Policy</w:t>
                  </w:r>
                </w:p>
              </w:tc>
              <w:tc>
                <w:tcPr>
                  <w:tcW w:w="1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949D5C" w14:textId="77777777" w:rsidR="00415BB7" w:rsidRDefault="00415BB7" w:rsidP="001D6251">
                  <w:r>
                    <w:t>Post on SOP page</w:t>
                  </w:r>
                </w:p>
              </w:tc>
              <w:tc>
                <w:tcPr>
                  <w:tcW w:w="1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65DEEA" w14:textId="77777777" w:rsidR="00415BB7" w:rsidRDefault="00415BB7" w:rsidP="00A734DC">
                  <w:r>
                    <w:t>David</w:t>
                  </w:r>
                </w:p>
              </w:tc>
              <w:tc>
                <w:tcPr>
                  <w:tcW w:w="17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2580AA" w14:textId="276ADD7A" w:rsidR="00415BB7" w:rsidRDefault="00EB48F6" w:rsidP="00A734DC">
                  <w:r>
                    <w:t>28 July</w:t>
                  </w:r>
                </w:p>
              </w:tc>
              <w:tc>
                <w:tcPr>
                  <w:tcW w:w="1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C5C271" w14:textId="77777777" w:rsidR="00415BB7" w:rsidRDefault="00415BB7" w:rsidP="00A734DC"/>
              </w:tc>
            </w:tr>
            <w:tr w:rsidR="00A734DC" w14:paraId="18F11092" w14:textId="77777777" w:rsidTr="00EB48F6">
              <w:trPr>
                <w:trHeight w:val="250"/>
              </w:trPr>
              <w:tc>
                <w:tcPr>
                  <w:tcW w:w="1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89EC0A" w14:textId="77777777" w:rsidR="00A734DC" w:rsidRDefault="008D7F8A" w:rsidP="001D6251">
                  <w:r>
                    <w:t>Standards</w:t>
                  </w:r>
                </w:p>
              </w:tc>
              <w:tc>
                <w:tcPr>
                  <w:tcW w:w="1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312727" w14:textId="77777777" w:rsidR="00A734DC" w:rsidRDefault="008D7F8A" w:rsidP="001D6251">
                  <w:r>
                    <w:t>Javier will send out the standards</w:t>
                  </w:r>
                </w:p>
              </w:tc>
              <w:tc>
                <w:tcPr>
                  <w:tcW w:w="1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B7F61C" w14:textId="77777777" w:rsidR="00A734DC" w:rsidRDefault="008D7F8A" w:rsidP="00A734DC">
                  <w:r>
                    <w:t>David</w:t>
                  </w:r>
                </w:p>
              </w:tc>
              <w:tc>
                <w:tcPr>
                  <w:tcW w:w="17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695C12" w14:textId="54E59B1F" w:rsidR="00A734DC" w:rsidRDefault="00A734DC" w:rsidP="00A734DC"/>
              </w:tc>
              <w:tc>
                <w:tcPr>
                  <w:tcW w:w="1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FE1ED0" w14:textId="77777777" w:rsidR="00A734DC" w:rsidRDefault="00A734DC" w:rsidP="00A734DC"/>
              </w:tc>
            </w:tr>
            <w:tr w:rsidR="00415BB7" w14:paraId="0253E53B" w14:textId="77777777" w:rsidTr="00EB48F6">
              <w:trPr>
                <w:trHeight w:val="250"/>
              </w:trPr>
              <w:tc>
                <w:tcPr>
                  <w:tcW w:w="1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156004" w14:textId="77777777" w:rsidR="00415BB7" w:rsidRDefault="00415BB7" w:rsidP="001D6251">
                  <w:r>
                    <w:t>Transfer of drives</w:t>
                  </w:r>
                </w:p>
              </w:tc>
              <w:tc>
                <w:tcPr>
                  <w:tcW w:w="1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117563" w14:textId="77777777" w:rsidR="00415BB7" w:rsidRDefault="00415BB7" w:rsidP="001D6251">
                  <w:r>
                    <w:t>Formalize or locate process</w:t>
                  </w:r>
                </w:p>
              </w:tc>
              <w:tc>
                <w:tcPr>
                  <w:tcW w:w="1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D11B3A" w14:textId="77777777" w:rsidR="00415BB7" w:rsidRDefault="00415BB7" w:rsidP="00A734DC">
                  <w:r>
                    <w:t>David</w:t>
                  </w:r>
                </w:p>
              </w:tc>
              <w:tc>
                <w:tcPr>
                  <w:tcW w:w="17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0E45C2" w14:textId="64DE9010" w:rsidR="00415BB7" w:rsidRDefault="00EB48F6" w:rsidP="00A734DC">
                  <w:r>
                    <w:t>28 July</w:t>
                  </w:r>
                </w:p>
              </w:tc>
              <w:tc>
                <w:tcPr>
                  <w:tcW w:w="1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96D41B" w14:textId="77777777" w:rsidR="00415BB7" w:rsidRDefault="00415BB7" w:rsidP="00A734DC"/>
              </w:tc>
            </w:tr>
            <w:tr w:rsidR="00EB48F6" w14:paraId="340F9A41" w14:textId="77777777" w:rsidTr="00EB48F6">
              <w:trPr>
                <w:trHeight w:val="250"/>
              </w:trPr>
              <w:tc>
                <w:tcPr>
                  <w:tcW w:w="1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7ED93A" w14:textId="039C7D97" w:rsidR="00EB48F6" w:rsidRDefault="00EB48F6" w:rsidP="001D6251">
                  <w:r>
                    <w:t>Purchase Cycles</w:t>
                  </w:r>
                </w:p>
              </w:tc>
              <w:tc>
                <w:tcPr>
                  <w:tcW w:w="1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603FB1" w14:textId="44C52976" w:rsidR="00EB48F6" w:rsidRDefault="00EB48F6" w:rsidP="00EB48F6">
                  <w:r>
                    <w:t>Propose  process</w:t>
                  </w:r>
                </w:p>
              </w:tc>
              <w:tc>
                <w:tcPr>
                  <w:tcW w:w="1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7836ED" w14:textId="1988CF80" w:rsidR="00EB48F6" w:rsidRDefault="00EB48F6" w:rsidP="00A734DC">
                  <w:r>
                    <w:t>SOP Group</w:t>
                  </w:r>
                </w:p>
              </w:tc>
              <w:tc>
                <w:tcPr>
                  <w:tcW w:w="17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E002D4" w14:textId="0E64EEC8" w:rsidR="00EB48F6" w:rsidRDefault="00EB48F6" w:rsidP="00A734DC">
                  <w:r>
                    <w:t>28 July</w:t>
                  </w:r>
                </w:p>
              </w:tc>
              <w:tc>
                <w:tcPr>
                  <w:tcW w:w="1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D96BF6" w14:textId="77777777" w:rsidR="00EB48F6" w:rsidRDefault="00EB48F6" w:rsidP="00A734DC"/>
              </w:tc>
            </w:tr>
          </w:tbl>
          <w:p w14:paraId="678DBE9B" w14:textId="77777777" w:rsidR="00124FE3" w:rsidRDefault="00124FE3" w:rsidP="00A23634"/>
        </w:tc>
      </w:tr>
      <w:tr w:rsidR="00124FE3" w14:paraId="5DF8AEBF" w14:textId="77777777" w:rsidTr="004E4C20">
        <w:tc>
          <w:tcPr>
            <w:tcW w:w="9350" w:type="dxa"/>
            <w:shd w:val="clear" w:color="auto" w:fill="E7E6E6" w:themeFill="background2"/>
          </w:tcPr>
          <w:p w14:paraId="099616E3" w14:textId="77777777" w:rsidR="00124FE3" w:rsidRPr="00124FE3" w:rsidRDefault="004E4C20" w:rsidP="00A23634">
            <w:pPr>
              <w:rPr>
                <w:b/>
              </w:rPr>
            </w:pPr>
            <w:r>
              <w:rPr>
                <w:b/>
              </w:rPr>
              <w:t>Rationale/</w:t>
            </w:r>
            <w:r w:rsidR="00124FE3" w:rsidRPr="00124FE3">
              <w:rPr>
                <w:b/>
              </w:rPr>
              <w:t>Recommendation</w:t>
            </w:r>
            <w:r w:rsidR="00124FE3">
              <w:rPr>
                <w:b/>
              </w:rPr>
              <w:t>(</w:t>
            </w:r>
            <w:r w:rsidR="00124FE3" w:rsidRPr="00124FE3">
              <w:rPr>
                <w:b/>
              </w:rPr>
              <w:t>s</w:t>
            </w:r>
            <w:r w:rsidR="00124FE3">
              <w:rPr>
                <w:b/>
              </w:rPr>
              <w:t>)</w:t>
            </w:r>
            <w:r w:rsidR="00124FE3" w:rsidRPr="00124FE3">
              <w:rPr>
                <w:b/>
              </w:rPr>
              <w:t>:</w:t>
            </w:r>
          </w:p>
        </w:tc>
      </w:tr>
      <w:tr w:rsidR="00124FE3" w14:paraId="7E161D72" w14:textId="77777777" w:rsidTr="004E4C20">
        <w:trPr>
          <w:trHeight w:val="2618"/>
        </w:trPr>
        <w:tc>
          <w:tcPr>
            <w:tcW w:w="9350" w:type="dxa"/>
          </w:tcPr>
          <w:p w14:paraId="2854BCA4" w14:textId="77777777" w:rsidR="00124FE3" w:rsidRDefault="00124FE3" w:rsidP="00A23634"/>
          <w:p w14:paraId="55D59E98" w14:textId="77777777" w:rsidR="00124FE3" w:rsidRDefault="00124FE3" w:rsidP="00A23634"/>
          <w:p w14:paraId="7F31FDD7" w14:textId="77777777" w:rsidR="00124FE3" w:rsidRDefault="00124FE3" w:rsidP="00A23634"/>
          <w:p w14:paraId="3BE40C07" w14:textId="77777777" w:rsidR="00124FE3" w:rsidRDefault="00124FE3" w:rsidP="00A23634"/>
          <w:p w14:paraId="36AE4A2D" w14:textId="77777777" w:rsidR="00124FE3" w:rsidRDefault="00124FE3" w:rsidP="00A23634"/>
          <w:p w14:paraId="3137AC9A" w14:textId="77777777" w:rsidR="00124FE3" w:rsidRDefault="00124FE3" w:rsidP="00A23634"/>
          <w:p w14:paraId="3FE56D15" w14:textId="77777777" w:rsidR="00124FE3" w:rsidRDefault="00124FE3" w:rsidP="00A23634"/>
          <w:p w14:paraId="5F969000" w14:textId="77777777" w:rsidR="00124FE3" w:rsidRDefault="00124FE3" w:rsidP="00A23634"/>
          <w:p w14:paraId="2E1F33E1" w14:textId="77777777" w:rsidR="00124FE3" w:rsidRDefault="00124FE3" w:rsidP="00A23634"/>
        </w:tc>
      </w:tr>
    </w:tbl>
    <w:p w14:paraId="31748F08" w14:textId="77777777" w:rsidR="00124FE3" w:rsidRDefault="00124FE3" w:rsidP="00124FE3">
      <w:bookmarkStart w:id="0" w:name="_GoBack"/>
      <w:bookmarkEnd w:id="0"/>
    </w:p>
    <w:sectPr w:rsidR="00124FE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6E6CE9" w14:textId="77777777" w:rsidR="002044A2" w:rsidRDefault="002044A2" w:rsidP="00124FE3">
      <w:pPr>
        <w:spacing w:after="0" w:line="240" w:lineRule="auto"/>
      </w:pPr>
      <w:r>
        <w:separator/>
      </w:r>
    </w:p>
  </w:endnote>
  <w:endnote w:type="continuationSeparator" w:id="0">
    <w:p w14:paraId="424B235B" w14:textId="77777777" w:rsidR="002044A2" w:rsidRDefault="002044A2" w:rsidP="00124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1BBC4C" w14:textId="77777777" w:rsidR="002044A2" w:rsidRDefault="002044A2" w:rsidP="00124FE3">
      <w:pPr>
        <w:spacing w:after="0" w:line="240" w:lineRule="auto"/>
      </w:pPr>
      <w:r>
        <w:separator/>
      </w:r>
    </w:p>
  </w:footnote>
  <w:footnote w:type="continuationSeparator" w:id="0">
    <w:p w14:paraId="0A9034DA" w14:textId="77777777" w:rsidR="002044A2" w:rsidRDefault="002044A2" w:rsidP="00124F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2B434C" w14:textId="77777777" w:rsidR="00124FE3" w:rsidRDefault="00124FE3" w:rsidP="00124FE3">
    <w:pPr>
      <w:pStyle w:val="Header"/>
      <w:jc w:val="center"/>
    </w:pPr>
    <w:r w:rsidRPr="00E273CA">
      <w:rPr>
        <w:rFonts w:ascii="Arial Narrow" w:hAnsi="Arial Narrow" w:cs="Arial"/>
        <w:b/>
        <w:noProof/>
        <w:sz w:val="24"/>
        <w:szCs w:val="24"/>
      </w:rPr>
      <w:drawing>
        <wp:inline distT="0" distB="0" distL="0" distR="0" wp14:anchorId="770C585E" wp14:editId="2FA70B94">
          <wp:extent cx="1837150" cy="1047750"/>
          <wp:effectExtent l="0" t="0" r="0" b="0"/>
          <wp:docPr id="2" name="Picture 2" descr="C:\Users\000113528\Downloads\csusb_logo_1-main_INFORMATION-TECHNOLOGY-SERVICES_bw_rgb_rgb_1200_68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000113528\Downloads\csusb_logo_1-main_INFORMATION-TECHNOLOGY-SERVICES_bw_rgb_rgb_1200_68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3461" cy="10741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5C6A7F"/>
    <w:multiLevelType w:val="hybridMultilevel"/>
    <w:tmpl w:val="A2122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153664"/>
    <w:multiLevelType w:val="hybridMultilevel"/>
    <w:tmpl w:val="A0C2D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FE3"/>
    <w:rsid w:val="00052B7A"/>
    <w:rsid w:val="000667EC"/>
    <w:rsid w:val="000F211D"/>
    <w:rsid w:val="00113065"/>
    <w:rsid w:val="00124FE3"/>
    <w:rsid w:val="00141B05"/>
    <w:rsid w:val="001D6251"/>
    <w:rsid w:val="002044A2"/>
    <w:rsid w:val="00220BC5"/>
    <w:rsid w:val="00247FF6"/>
    <w:rsid w:val="00367C78"/>
    <w:rsid w:val="003C6ECB"/>
    <w:rsid w:val="00415BB7"/>
    <w:rsid w:val="004E4C20"/>
    <w:rsid w:val="00544374"/>
    <w:rsid w:val="0056023B"/>
    <w:rsid w:val="005D0B66"/>
    <w:rsid w:val="007A7B3A"/>
    <w:rsid w:val="00845EB0"/>
    <w:rsid w:val="008D7F8A"/>
    <w:rsid w:val="009048FF"/>
    <w:rsid w:val="009E2D01"/>
    <w:rsid w:val="00A734DC"/>
    <w:rsid w:val="00AF632F"/>
    <w:rsid w:val="00BA4D07"/>
    <w:rsid w:val="00D75CBE"/>
    <w:rsid w:val="00DC6C80"/>
    <w:rsid w:val="00E51D4D"/>
    <w:rsid w:val="00EB48F6"/>
    <w:rsid w:val="00EF389D"/>
    <w:rsid w:val="00FA1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C95B554"/>
  <w15:chartTrackingRefBased/>
  <w15:docId w15:val="{7BAB5DA2-E2D7-4BDD-B50C-4A3B4C277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4F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24F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4FE3"/>
  </w:style>
  <w:style w:type="paragraph" w:styleId="Footer">
    <w:name w:val="footer"/>
    <w:basedOn w:val="Normal"/>
    <w:link w:val="FooterChar"/>
    <w:uiPriority w:val="99"/>
    <w:unhideWhenUsed/>
    <w:rsid w:val="00124F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4FE3"/>
  </w:style>
  <w:style w:type="paragraph" w:styleId="BalloonText">
    <w:name w:val="Balloon Text"/>
    <w:basedOn w:val="Normal"/>
    <w:link w:val="BalloonTextChar"/>
    <w:uiPriority w:val="99"/>
    <w:semiHidden/>
    <w:unhideWhenUsed/>
    <w:rsid w:val="004E4C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4C2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443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0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2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Alvarado</dc:creator>
  <cp:keywords/>
  <dc:description/>
  <cp:lastModifiedBy>David Nimri</cp:lastModifiedBy>
  <cp:revision>3</cp:revision>
  <cp:lastPrinted>2016-06-02T23:06:00Z</cp:lastPrinted>
  <dcterms:created xsi:type="dcterms:W3CDTF">2016-07-27T18:09:00Z</dcterms:created>
  <dcterms:modified xsi:type="dcterms:W3CDTF">2016-07-27T20:38:00Z</dcterms:modified>
</cp:coreProperties>
</file>