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FE3" w:rsidRPr="00124FE3" w:rsidRDefault="00141B05" w:rsidP="00124FE3">
      <w:pPr>
        <w:rPr>
          <w:b/>
          <w:sz w:val="28"/>
        </w:rPr>
      </w:pPr>
      <w:r>
        <w:rPr>
          <w:b/>
          <w:sz w:val="28"/>
        </w:rPr>
        <w:t>SOP</w:t>
      </w:r>
    </w:p>
    <w:p w:rsidR="00141B05" w:rsidRDefault="00E26C83" w:rsidP="00124FE3">
      <w:pPr>
        <w:rPr>
          <w:b/>
        </w:rPr>
      </w:pPr>
      <w:r>
        <w:rPr>
          <w:b/>
        </w:rPr>
        <w:t>July 28, 2016</w:t>
      </w:r>
    </w:p>
    <w:p w:rsidR="00124FE3" w:rsidRPr="00A734DC" w:rsidRDefault="00A734DC" w:rsidP="00124FE3">
      <w:pPr>
        <w:rPr>
          <w:b/>
        </w:rPr>
      </w:pPr>
      <w:r w:rsidRPr="00A734DC">
        <w:rPr>
          <w:b/>
        </w:rPr>
        <w:t>Attendees:</w:t>
      </w:r>
      <w:r w:rsidR="005D0B66">
        <w:rPr>
          <w:b/>
        </w:rPr>
        <w:t xml:space="preserve"> </w:t>
      </w:r>
      <w:r w:rsidR="00E26C83">
        <w:rPr>
          <w:b/>
        </w:rPr>
        <w:t xml:space="preserve">Dustin Gray, Gabby Guzman, </w:t>
      </w:r>
      <w:r w:rsidR="005D0B66">
        <w:rPr>
          <w:b/>
        </w:rPr>
        <w:t xml:space="preserve">Ken Han, </w:t>
      </w:r>
      <w:r w:rsidR="00E26C83">
        <w:rPr>
          <w:b/>
        </w:rPr>
        <w:t xml:space="preserve">John Harrell, </w:t>
      </w:r>
      <w:r w:rsidR="005D0B66">
        <w:rPr>
          <w:b/>
        </w:rPr>
        <w:t>Ian Jacobs, Thinh Ly, David Nimri, Roger Robles, Birdy Wang</w:t>
      </w:r>
    </w:p>
    <w:tbl>
      <w:tblPr>
        <w:tblStyle w:val="TableGrid"/>
        <w:tblW w:w="9350" w:type="dxa"/>
        <w:tblLook w:val="04A0" w:firstRow="1" w:lastRow="0" w:firstColumn="1" w:lastColumn="0" w:noHBand="0" w:noVBand="1"/>
      </w:tblPr>
      <w:tblGrid>
        <w:gridCol w:w="9350"/>
      </w:tblGrid>
      <w:tr w:rsidR="004E4C20" w:rsidRPr="004E4C20" w:rsidTr="004E4C20">
        <w:trPr>
          <w:trHeight w:val="300"/>
        </w:trPr>
        <w:tc>
          <w:tcPr>
            <w:tcW w:w="9350" w:type="dxa"/>
            <w:noWrap/>
            <w:hideMark/>
          </w:tcPr>
          <w:p w:rsidR="004E4C20" w:rsidRPr="004E4C20" w:rsidRDefault="004E4C20" w:rsidP="00141B05">
            <w:pPr>
              <w:rPr>
                <w:rFonts w:ascii="Calibri" w:eastAsia="Times New Roman" w:hAnsi="Calibri" w:cs="Times New Roman"/>
                <w:b/>
                <w:bCs/>
                <w:color w:val="000000"/>
              </w:rPr>
            </w:pPr>
            <w:r>
              <w:rPr>
                <w:rFonts w:ascii="Calibri" w:eastAsia="Times New Roman" w:hAnsi="Calibri" w:cs="Times New Roman"/>
                <w:b/>
                <w:bCs/>
                <w:color w:val="000000"/>
              </w:rPr>
              <w:t xml:space="preserve">PURPOSE CODE: </w:t>
            </w:r>
            <w:r w:rsidRPr="004E4C20">
              <w:rPr>
                <w:rFonts w:ascii="Calibri" w:eastAsia="Times New Roman" w:hAnsi="Calibri" w:cs="Times New Roman"/>
                <w:b/>
                <w:bCs/>
                <w:color w:val="000000"/>
              </w:rPr>
              <w:t>E</w:t>
            </w:r>
            <w:r w:rsidR="00141B05">
              <w:rPr>
                <w:rFonts w:ascii="Calibri" w:eastAsia="Times New Roman" w:hAnsi="Calibri" w:cs="Times New Roman"/>
                <w:color w:val="000000"/>
              </w:rPr>
              <w:t xml:space="preserve"> =</w:t>
            </w:r>
            <w:r w:rsidRPr="004E4C20">
              <w:rPr>
                <w:rFonts w:ascii="Calibri" w:eastAsia="Times New Roman" w:hAnsi="Calibri" w:cs="Times New Roman"/>
                <w:color w:val="000000"/>
              </w:rPr>
              <w:t xml:space="preserve"> </w:t>
            </w:r>
            <w:r w:rsidRPr="004E4C20">
              <w:rPr>
                <w:rFonts w:ascii="Calibri" w:eastAsia="Times New Roman" w:hAnsi="Calibri" w:cs="Times New Roman"/>
                <w:b/>
                <w:bCs/>
                <w:color w:val="000000"/>
              </w:rPr>
              <w:t>INF</w:t>
            </w:r>
            <w:r w:rsidRPr="004E4C20">
              <w:rPr>
                <w:rFonts w:ascii="Calibri" w:eastAsia="Times New Roman" w:hAnsi="Calibri" w:cs="Times New Roman"/>
                <w:color w:val="000000"/>
              </w:rPr>
              <w:t xml:space="preserve"> = information; </w:t>
            </w:r>
            <w:r w:rsidRPr="004E4C20">
              <w:rPr>
                <w:rFonts w:ascii="Calibri" w:eastAsia="Times New Roman" w:hAnsi="Calibri" w:cs="Times New Roman"/>
                <w:b/>
                <w:bCs/>
                <w:color w:val="000000"/>
              </w:rPr>
              <w:t>D</w:t>
            </w:r>
            <w:r w:rsidRPr="004E4C20">
              <w:rPr>
                <w:rFonts w:ascii="Calibri" w:eastAsia="Times New Roman" w:hAnsi="Calibri" w:cs="Times New Roman"/>
                <w:color w:val="000000"/>
              </w:rPr>
              <w:t xml:space="preserve"> = decision making; </w:t>
            </w:r>
            <w:r w:rsidRPr="004E4C20">
              <w:rPr>
                <w:rFonts w:ascii="Calibri" w:eastAsia="Times New Roman" w:hAnsi="Calibri" w:cs="Times New Roman"/>
                <w:b/>
                <w:bCs/>
                <w:color w:val="000000"/>
              </w:rPr>
              <w:t>P</w:t>
            </w:r>
            <w:r w:rsidRPr="004E4C20">
              <w:rPr>
                <w:rFonts w:ascii="Calibri" w:eastAsia="Times New Roman" w:hAnsi="Calibri" w:cs="Times New Roman"/>
                <w:color w:val="000000"/>
              </w:rPr>
              <w:t xml:space="preserve"> problem solving; </w:t>
            </w:r>
            <w:r w:rsidRPr="004E4C20">
              <w:rPr>
                <w:rFonts w:ascii="Calibri" w:eastAsia="Times New Roman" w:hAnsi="Calibri" w:cs="Times New Roman"/>
                <w:b/>
                <w:bCs/>
                <w:color w:val="000000"/>
              </w:rPr>
              <w:t>S</w:t>
            </w:r>
            <w:r w:rsidRPr="004E4C20">
              <w:rPr>
                <w:rFonts w:ascii="Calibri" w:eastAsia="Times New Roman" w:hAnsi="Calibri" w:cs="Times New Roman"/>
                <w:color w:val="000000"/>
              </w:rPr>
              <w:t xml:space="preserve"> = strategic; </w:t>
            </w:r>
            <w:r w:rsidRPr="004E4C20">
              <w:rPr>
                <w:rFonts w:ascii="Calibri" w:eastAsia="Times New Roman" w:hAnsi="Calibri" w:cs="Times New Roman"/>
                <w:b/>
                <w:bCs/>
                <w:color w:val="000000"/>
              </w:rPr>
              <w:t>T</w:t>
            </w:r>
            <w:r w:rsidRPr="004E4C20">
              <w:rPr>
                <w:rFonts w:ascii="Calibri" w:eastAsia="Times New Roman" w:hAnsi="Calibri" w:cs="Times New Roman"/>
                <w:color w:val="000000"/>
              </w:rPr>
              <w:t xml:space="preserve"> = tactical</w:t>
            </w:r>
          </w:p>
        </w:tc>
      </w:tr>
      <w:tr w:rsidR="00124FE3" w:rsidTr="004E4C20">
        <w:tc>
          <w:tcPr>
            <w:tcW w:w="9350" w:type="dxa"/>
            <w:shd w:val="clear" w:color="auto" w:fill="E7E6E6" w:themeFill="background2"/>
          </w:tcPr>
          <w:p w:rsidR="00124FE3" w:rsidRPr="00124FE3" w:rsidRDefault="00124FE3" w:rsidP="00124FE3">
            <w:pPr>
              <w:rPr>
                <w:b/>
              </w:rPr>
            </w:pPr>
            <w:r w:rsidRPr="00124FE3">
              <w:rPr>
                <w:b/>
              </w:rPr>
              <w:t>Discussion Items:</w:t>
            </w:r>
          </w:p>
        </w:tc>
      </w:tr>
      <w:tr w:rsidR="00124FE3" w:rsidTr="004E4C20">
        <w:trPr>
          <w:trHeight w:val="2618"/>
        </w:trPr>
        <w:tc>
          <w:tcPr>
            <w:tcW w:w="9350" w:type="dxa"/>
          </w:tcPr>
          <w:p w:rsidR="00B33813" w:rsidRDefault="001D2681" w:rsidP="00124FE3">
            <w:r w:rsidRPr="001D2681">
              <w:rPr>
                <w:b/>
              </w:rPr>
              <w:t>Minutes Review-</w:t>
            </w:r>
            <w:r>
              <w:t xml:space="preserve"> </w:t>
            </w:r>
            <w:r w:rsidR="00B33813">
              <w:t xml:space="preserve">David </w:t>
            </w:r>
            <w:r w:rsidR="00E26C83">
              <w:t xml:space="preserve">requested that the SOP committee skip over the </w:t>
            </w:r>
            <w:r w:rsidR="00B33813">
              <w:t>review</w:t>
            </w:r>
            <w:r w:rsidR="00E26C83">
              <w:t xml:space="preserve"> of minutes, because Gabby</w:t>
            </w:r>
            <w:r w:rsidR="00B33813">
              <w:t xml:space="preserve"> was invited to discuss the purchase order procedure </w:t>
            </w:r>
            <w:r w:rsidR="000E2D92">
              <w:t xml:space="preserve">that </w:t>
            </w:r>
            <w:proofErr w:type="gramStart"/>
            <w:r w:rsidR="00B33813">
              <w:t>ITS</w:t>
            </w:r>
            <w:r w:rsidR="000E2D92">
              <w:t xml:space="preserve"> </w:t>
            </w:r>
            <w:r w:rsidR="00B33813">
              <w:t>would</w:t>
            </w:r>
            <w:proofErr w:type="gramEnd"/>
            <w:r w:rsidR="00B33813">
              <w:t xml:space="preserve"> like all to use when purchasing </w:t>
            </w:r>
            <w:r w:rsidR="000E2D92">
              <w:t xml:space="preserve">computers in bulk. Therefore it was </w:t>
            </w:r>
            <w:r w:rsidR="00B33813">
              <w:t>asked that the committee review</w:t>
            </w:r>
            <w:r w:rsidR="000E2D92">
              <w:t xml:space="preserve"> the minutes in their own time </w:t>
            </w:r>
            <w:r w:rsidR="00B33813">
              <w:t xml:space="preserve">and to email David the approval of the minutes.  Two emails are needed to move forward with approving the minutes. </w:t>
            </w:r>
          </w:p>
          <w:p w:rsidR="00B33813" w:rsidRDefault="001D2681" w:rsidP="00124FE3">
            <w:r w:rsidRPr="001D2681">
              <w:rPr>
                <w:b/>
              </w:rPr>
              <w:t>Purchase Procedure</w:t>
            </w:r>
            <w:r>
              <w:t xml:space="preserve">- David </w:t>
            </w:r>
            <w:r w:rsidR="00B33813">
              <w:t>requested the help of the committee to come up with a process that should be followed when requesting to purchase computers in bulk.  He also asked the members of the committee what month do they usually make large computer purchase?  Below are the responses from the committee.</w:t>
            </w:r>
          </w:p>
          <w:p w:rsidR="00B33813" w:rsidRDefault="00B33813" w:rsidP="00124FE3"/>
          <w:p w:rsidR="00B33813" w:rsidRDefault="00B33813" w:rsidP="00B33813">
            <w:pPr>
              <w:pStyle w:val="ListParagraph"/>
              <w:numPr>
                <w:ilvl w:val="0"/>
                <w:numId w:val="2"/>
              </w:numPr>
            </w:pPr>
            <w:r>
              <w:t>April or May right before the purchase requisition deadline</w:t>
            </w:r>
          </w:p>
          <w:p w:rsidR="00B33813" w:rsidRDefault="00B33813" w:rsidP="00B33813">
            <w:pPr>
              <w:pStyle w:val="ListParagraph"/>
              <w:numPr>
                <w:ilvl w:val="0"/>
                <w:numId w:val="2"/>
              </w:numPr>
            </w:pPr>
            <w:r>
              <w:t xml:space="preserve">As needed </w:t>
            </w:r>
          </w:p>
          <w:p w:rsidR="00B33813" w:rsidRDefault="00B33813" w:rsidP="00B33813">
            <w:pPr>
              <w:pStyle w:val="ListParagraph"/>
              <w:numPr>
                <w:ilvl w:val="0"/>
                <w:numId w:val="2"/>
              </w:numPr>
            </w:pPr>
            <w:r>
              <w:t>Depends on the situation</w:t>
            </w:r>
          </w:p>
          <w:p w:rsidR="000E2D92" w:rsidRDefault="000E2D92" w:rsidP="00B33813">
            <w:pPr>
              <w:pStyle w:val="ListParagraph"/>
              <w:numPr>
                <w:ilvl w:val="0"/>
                <w:numId w:val="2"/>
              </w:numPr>
            </w:pPr>
            <w:r>
              <w:t>For her College, Birdy reached out to the Chair who then reaches out to the ITC.</w:t>
            </w:r>
          </w:p>
          <w:p w:rsidR="000E2D92" w:rsidRDefault="000E2D92" w:rsidP="00B33813">
            <w:pPr>
              <w:pStyle w:val="ListParagraph"/>
              <w:numPr>
                <w:ilvl w:val="0"/>
                <w:numId w:val="2"/>
              </w:numPr>
            </w:pPr>
            <w:r>
              <w:t xml:space="preserve">For CAL, Ken stated that it is taken to the Chair Counsel with a proposal and the Counsel then approves the purchase. </w:t>
            </w:r>
          </w:p>
          <w:p w:rsidR="00E26C83" w:rsidRDefault="00E26C83" w:rsidP="00124FE3"/>
          <w:p w:rsidR="00B33813" w:rsidRDefault="00B33813" w:rsidP="00124FE3">
            <w:r>
              <w:t xml:space="preserve">David reiterated the reason for doing one large purchase </w:t>
            </w:r>
            <w:r w:rsidR="00295B5A">
              <w:t>is because it saves the university money. For example the last purchase that was made in bulk saved</w:t>
            </w:r>
            <w:r>
              <w:t xml:space="preserve"> </w:t>
            </w:r>
            <w:r w:rsidRPr="0050142F">
              <w:t>CSUSB $3</w:t>
            </w:r>
            <w:r w:rsidR="0050142F" w:rsidRPr="0050142F">
              <w:t>5</w:t>
            </w:r>
            <w:r w:rsidRPr="0050142F">
              <w:t>000</w:t>
            </w:r>
            <w:r w:rsidR="00295B5A">
              <w:t>.</w:t>
            </w:r>
            <w:r>
              <w:t xml:space="preserve"> </w:t>
            </w:r>
          </w:p>
          <w:p w:rsidR="000E2D92" w:rsidRDefault="000E2D92" w:rsidP="00124FE3">
            <w:r>
              <w:t xml:space="preserve"> </w:t>
            </w:r>
          </w:p>
          <w:p w:rsidR="00B33813" w:rsidRDefault="00B33813" w:rsidP="00124FE3">
            <w:r>
              <w:t>Ken- CAL orders MACS so this does not apply to his college. Ken will take care of the MAC quote all that is needed is the chart</w:t>
            </w:r>
            <w:r w:rsidR="000E2D92">
              <w:t xml:space="preserve"> </w:t>
            </w:r>
            <w:r>
              <w:t>field of the department when placing the order, to charge the right account</w:t>
            </w:r>
            <w:r w:rsidR="000E2D92">
              <w:t>s</w:t>
            </w:r>
            <w:r>
              <w:t>.</w:t>
            </w:r>
          </w:p>
          <w:p w:rsidR="000E2D92" w:rsidRDefault="000E2D92" w:rsidP="00124FE3">
            <w:r>
              <w:t>David asked Ken if he minds ordering for other colleges if they are ordering MACS and Ken replied that he does not mind.  Ken will be ordering for MACS and David will be placing the orders for DELL.</w:t>
            </w:r>
          </w:p>
          <w:p w:rsidR="000E2D92" w:rsidRDefault="000E2D92" w:rsidP="00124FE3"/>
          <w:p w:rsidR="00B33813" w:rsidRDefault="00295B5A" w:rsidP="00124FE3">
            <w:r>
              <w:t>Ian, Dustin and Roger brought to the table the fact that the last purchase was lost and was not received until last week.  Proper labeling and better communication is needed with both DELL and Shipping &amp; Receiving.</w:t>
            </w:r>
            <w:r w:rsidR="00F13C86">
              <w:t xml:space="preserve"> Ian stated that he would like an ETA on delivery date and that Shipping &amp; Receiving be given an advance notice.</w:t>
            </w:r>
          </w:p>
          <w:p w:rsidR="00F13C86" w:rsidRPr="001D2681" w:rsidRDefault="00F13C86" w:rsidP="00124FE3">
            <w:pPr>
              <w:rPr>
                <w:b/>
              </w:rPr>
            </w:pPr>
          </w:p>
          <w:p w:rsidR="00F13C86" w:rsidRDefault="00F13C86" w:rsidP="00124FE3">
            <w:r w:rsidRPr="001D2681">
              <w:rPr>
                <w:b/>
              </w:rPr>
              <w:t>Retention policy</w:t>
            </w:r>
            <w:r w:rsidR="001D2681">
              <w:rPr>
                <w:b/>
              </w:rPr>
              <w:t xml:space="preserve">- </w:t>
            </w:r>
            <w:r w:rsidR="001D2681">
              <w:t xml:space="preserve">David has received </w:t>
            </w:r>
            <w:r>
              <w:t>request</w:t>
            </w:r>
            <w:r w:rsidR="001D2681">
              <w:t>s</w:t>
            </w:r>
            <w:r>
              <w:t xml:space="preserve"> from NSCI, SBS for Drives.  Everyone is on board with using drives</w:t>
            </w:r>
            <w:r w:rsidR="001C61A1">
              <w:t xml:space="preserve"> or making images, the caveat is if an employee is separating a forensic image may be needed</w:t>
            </w:r>
            <w:bookmarkStart w:id="0" w:name="_GoBack"/>
            <w:bookmarkEnd w:id="0"/>
            <w:r>
              <w:t>.</w:t>
            </w:r>
          </w:p>
          <w:p w:rsidR="00F13C86" w:rsidRDefault="00F13C86" w:rsidP="00124FE3"/>
          <w:p w:rsidR="00F13C86" w:rsidRDefault="00F13C86" w:rsidP="00124FE3">
            <w:r w:rsidRPr="001D2681">
              <w:rPr>
                <w:b/>
              </w:rPr>
              <w:lastRenderedPageBreak/>
              <w:t>Inventory</w:t>
            </w:r>
            <w:r>
              <w:t>- Everyone minus one college have sent their inventory to David.</w:t>
            </w:r>
            <w:r>
              <w:br/>
            </w:r>
            <w:r>
              <w:br/>
            </w:r>
            <w:r w:rsidRPr="001D2681">
              <w:rPr>
                <w:b/>
              </w:rPr>
              <w:t>Sticky notes update</w:t>
            </w:r>
            <w:r>
              <w:t xml:space="preserve">- the PDC submittal is the one that got the most votes.  Everyone is ok with moving forward with requesting the PDC version. </w:t>
            </w:r>
          </w:p>
          <w:p w:rsidR="00F13C86" w:rsidRDefault="00CA3795" w:rsidP="00124FE3">
            <w:r>
              <w:t>St</w:t>
            </w:r>
            <w:r w:rsidR="001D2681">
              <w:t>rategic Planning- in draft, coming soon, in case you are interested in seeing it.</w:t>
            </w:r>
          </w:p>
          <w:p w:rsidR="001D2681" w:rsidRDefault="001D2681" w:rsidP="00124FE3">
            <w:pPr>
              <w:rPr>
                <w:b/>
              </w:rPr>
            </w:pPr>
          </w:p>
          <w:p w:rsidR="001D2681" w:rsidRDefault="001D2681" w:rsidP="00124FE3">
            <w:r w:rsidRPr="001D2681">
              <w:rPr>
                <w:b/>
              </w:rPr>
              <w:t>Communication topic-</w:t>
            </w:r>
            <w:r>
              <w:t xml:space="preserve"> One thing that came up during Sam’s meetings with TECHS was that sometimes information is disseminated via email, If you guys recall we use to have quarterly meetings which does not happen anymore.  Are you guys open to have the TECHS quarterly meetings again? </w:t>
            </w:r>
          </w:p>
          <w:p w:rsidR="0017270F" w:rsidRDefault="001D2681" w:rsidP="00124FE3">
            <w:r>
              <w:t>It was suggested that instead of having the meetings on a quarterly basis, they should occur semi</w:t>
            </w:r>
            <w:r w:rsidR="0017270F">
              <w:t xml:space="preserve"> -annually</w:t>
            </w:r>
            <w:r>
              <w:t xml:space="preserve">. </w:t>
            </w:r>
            <w:r w:rsidR="0017270F">
              <w:t xml:space="preserve"> It was also requested that if these meetings take place that they be more presentational verses providing information that is irrelevant to the group. </w:t>
            </w:r>
          </w:p>
          <w:p w:rsidR="0017270F" w:rsidRPr="0017270F" w:rsidRDefault="0017270F" w:rsidP="00124FE3">
            <w:pPr>
              <w:rPr>
                <w:b/>
              </w:rPr>
            </w:pPr>
          </w:p>
          <w:p w:rsidR="0017270F" w:rsidRDefault="0017270F" w:rsidP="00124FE3">
            <w:r w:rsidRPr="0017270F">
              <w:rPr>
                <w:b/>
              </w:rPr>
              <w:t>Wireless access</w:t>
            </w:r>
            <w:r>
              <w:rPr>
                <w:b/>
              </w:rPr>
              <w:t xml:space="preserve">- </w:t>
            </w:r>
            <w:r>
              <w:t xml:space="preserve">Wireless is being replaced long term.  Guests will be using a guest account to login.  We have to come up with a naming convention for this.   Similar naming convention as the IPADs. </w:t>
            </w:r>
          </w:p>
          <w:p w:rsidR="00124FE3" w:rsidRDefault="0017270F" w:rsidP="00124FE3">
            <w:r>
              <w:t>David asked what your thoughts are on Division/Department/Descriptor/</w:t>
            </w:r>
          </w:p>
          <w:p w:rsidR="00124FE3" w:rsidRDefault="00124FE3" w:rsidP="00124FE3"/>
          <w:p w:rsidR="00124FE3" w:rsidRDefault="00124FE3" w:rsidP="00124FE3"/>
        </w:tc>
      </w:tr>
      <w:tr w:rsidR="00124FE3" w:rsidTr="004E4C20">
        <w:tc>
          <w:tcPr>
            <w:tcW w:w="9350" w:type="dxa"/>
            <w:shd w:val="clear" w:color="auto" w:fill="E7E6E6" w:themeFill="background2"/>
          </w:tcPr>
          <w:p w:rsidR="00124FE3" w:rsidRPr="00124FE3" w:rsidRDefault="00124FE3" w:rsidP="0050142F">
            <w:pPr>
              <w:rPr>
                <w:b/>
              </w:rPr>
            </w:pPr>
            <w:r w:rsidRPr="00124FE3">
              <w:rPr>
                <w:b/>
              </w:rPr>
              <w:lastRenderedPageBreak/>
              <w:t>Action Items:</w:t>
            </w:r>
          </w:p>
        </w:tc>
      </w:tr>
      <w:tr w:rsidR="00124FE3" w:rsidTr="004E4C20">
        <w:trPr>
          <w:trHeight w:val="2618"/>
        </w:trPr>
        <w:tc>
          <w:tcPr>
            <w:tcW w:w="9350" w:type="dxa"/>
          </w:tcPr>
          <w:p w:rsidR="00124FE3" w:rsidRDefault="00124FE3" w:rsidP="0050142F"/>
          <w:p w:rsidR="00A734DC" w:rsidRDefault="00A734DC" w:rsidP="0050142F"/>
          <w:tbl>
            <w:tblPr>
              <w:tblStyle w:val="TableGrid"/>
              <w:tblW w:w="8539" w:type="dxa"/>
              <w:tblLook w:val="04A0" w:firstRow="1" w:lastRow="0" w:firstColumn="1" w:lastColumn="0" w:noHBand="0" w:noVBand="1"/>
            </w:tblPr>
            <w:tblGrid>
              <w:gridCol w:w="1707"/>
              <w:gridCol w:w="1708"/>
              <w:gridCol w:w="1708"/>
              <w:gridCol w:w="1708"/>
              <w:gridCol w:w="1708"/>
            </w:tblGrid>
            <w:tr w:rsidR="00A734DC" w:rsidTr="00A734DC">
              <w:trPr>
                <w:trHeight w:val="486"/>
              </w:trPr>
              <w:tc>
                <w:tcPr>
                  <w:tcW w:w="1707" w:type="dxa"/>
                  <w:tcBorders>
                    <w:top w:val="single" w:sz="4" w:space="0" w:color="auto"/>
                    <w:left w:val="single" w:sz="4" w:space="0" w:color="auto"/>
                    <w:bottom w:val="single" w:sz="4" w:space="0" w:color="auto"/>
                    <w:right w:val="single" w:sz="4" w:space="0" w:color="auto"/>
                  </w:tcBorders>
                  <w:hideMark/>
                </w:tcPr>
                <w:p w:rsidR="00A734DC" w:rsidRDefault="00A734DC" w:rsidP="00A734DC">
                  <w:r>
                    <w:t>Project Name</w:t>
                  </w:r>
                </w:p>
              </w:tc>
              <w:tc>
                <w:tcPr>
                  <w:tcW w:w="1708" w:type="dxa"/>
                  <w:tcBorders>
                    <w:top w:val="single" w:sz="4" w:space="0" w:color="auto"/>
                    <w:left w:val="single" w:sz="4" w:space="0" w:color="auto"/>
                    <w:bottom w:val="single" w:sz="4" w:space="0" w:color="auto"/>
                    <w:right w:val="single" w:sz="4" w:space="0" w:color="auto"/>
                  </w:tcBorders>
                  <w:hideMark/>
                </w:tcPr>
                <w:p w:rsidR="00A734DC" w:rsidRDefault="00A734DC" w:rsidP="00A734DC">
                  <w:r>
                    <w:t>Action to be Taken</w:t>
                  </w:r>
                </w:p>
              </w:tc>
              <w:tc>
                <w:tcPr>
                  <w:tcW w:w="1708" w:type="dxa"/>
                  <w:tcBorders>
                    <w:top w:val="single" w:sz="4" w:space="0" w:color="auto"/>
                    <w:left w:val="single" w:sz="4" w:space="0" w:color="auto"/>
                    <w:bottom w:val="single" w:sz="4" w:space="0" w:color="auto"/>
                    <w:right w:val="single" w:sz="4" w:space="0" w:color="auto"/>
                  </w:tcBorders>
                  <w:hideMark/>
                </w:tcPr>
                <w:p w:rsidR="00A734DC" w:rsidRDefault="00A734DC" w:rsidP="00A734DC">
                  <w:r>
                    <w:t>Person (s) responsible</w:t>
                  </w:r>
                </w:p>
              </w:tc>
              <w:tc>
                <w:tcPr>
                  <w:tcW w:w="1708" w:type="dxa"/>
                  <w:tcBorders>
                    <w:top w:val="single" w:sz="4" w:space="0" w:color="auto"/>
                    <w:left w:val="single" w:sz="4" w:space="0" w:color="auto"/>
                    <w:bottom w:val="single" w:sz="4" w:space="0" w:color="auto"/>
                    <w:right w:val="single" w:sz="4" w:space="0" w:color="auto"/>
                  </w:tcBorders>
                  <w:hideMark/>
                </w:tcPr>
                <w:p w:rsidR="00A734DC" w:rsidRDefault="00A734DC" w:rsidP="00A734DC">
                  <w:r>
                    <w:t>Due Date</w:t>
                  </w:r>
                </w:p>
              </w:tc>
              <w:tc>
                <w:tcPr>
                  <w:tcW w:w="1708" w:type="dxa"/>
                  <w:tcBorders>
                    <w:top w:val="single" w:sz="4" w:space="0" w:color="auto"/>
                    <w:left w:val="single" w:sz="4" w:space="0" w:color="auto"/>
                    <w:bottom w:val="single" w:sz="4" w:space="0" w:color="auto"/>
                    <w:right w:val="single" w:sz="4" w:space="0" w:color="auto"/>
                  </w:tcBorders>
                  <w:hideMark/>
                </w:tcPr>
                <w:p w:rsidR="00A734DC" w:rsidRDefault="00A734DC" w:rsidP="00A734DC">
                  <w:r>
                    <w:t>Notes</w:t>
                  </w:r>
                </w:p>
              </w:tc>
            </w:tr>
            <w:tr w:rsidR="00A734DC" w:rsidTr="00A734DC">
              <w:trPr>
                <w:trHeight w:val="250"/>
              </w:trPr>
              <w:tc>
                <w:tcPr>
                  <w:tcW w:w="1707" w:type="dxa"/>
                  <w:tcBorders>
                    <w:top w:val="single" w:sz="4" w:space="0" w:color="auto"/>
                    <w:left w:val="single" w:sz="4" w:space="0" w:color="auto"/>
                    <w:bottom w:val="single" w:sz="4" w:space="0" w:color="auto"/>
                    <w:right w:val="single" w:sz="4" w:space="0" w:color="auto"/>
                  </w:tcBorders>
                </w:tcPr>
                <w:p w:rsidR="00A734DC" w:rsidRDefault="00E26C83" w:rsidP="00A734DC">
                  <w:r>
                    <w:t>Minutes reviewed</w:t>
                  </w:r>
                </w:p>
              </w:tc>
              <w:tc>
                <w:tcPr>
                  <w:tcW w:w="1708" w:type="dxa"/>
                  <w:tcBorders>
                    <w:top w:val="single" w:sz="4" w:space="0" w:color="auto"/>
                    <w:left w:val="single" w:sz="4" w:space="0" w:color="auto"/>
                    <w:bottom w:val="single" w:sz="4" w:space="0" w:color="auto"/>
                    <w:right w:val="single" w:sz="4" w:space="0" w:color="auto"/>
                  </w:tcBorders>
                </w:tcPr>
                <w:p w:rsidR="00A734DC" w:rsidRDefault="00E26C83" w:rsidP="00A734DC">
                  <w:r>
                    <w:t>Birdy and Dustin approved the passing of the minutes on 8/2/16</w:t>
                  </w:r>
                </w:p>
              </w:tc>
              <w:tc>
                <w:tcPr>
                  <w:tcW w:w="1708" w:type="dxa"/>
                  <w:tcBorders>
                    <w:top w:val="single" w:sz="4" w:space="0" w:color="auto"/>
                    <w:left w:val="single" w:sz="4" w:space="0" w:color="auto"/>
                    <w:bottom w:val="single" w:sz="4" w:space="0" w:color="auto"/>
                    <w:right w:val="single" w:sz="4" w:space="0" w:color="auto"/>
                  </w:tcBorders>
                </w:tcPr>
                <w:p w:rsidR="00A734DC" w:rsidRDefault="00367C78" w:rsidP="00A734DC">
                  <w:r>
                    <w:t>Janette</w:t>
                  </w:r>
                </w:p>
              </w:tc>
              <w:tc>
                <w:tcPr>
                  <w:tcW w:w="1708" w:type="dxa"/>
                  <w:tcBorders>
                    <w:top w:val="single" w:sz="4" w:space="0" w:color="auto"/>
                    <w:left w:val="single" w:sz="4" w:space="0" w:color="auto"/>
                    <w:bottom w:val="single" w:sz="4" w:space="0" w:color="auto"/>
                    <w:right w:val="single" w:sz="4" w:space="0" w:color="auto"/>
                  </w:tcBorders>
                </w:tcPr>
                <w:p w:rsidR="00A734DC" w:rsidRDefault="00E26C83" w:rsidP="00A734DC">
                  <w:r>
                    <w:t>8/2/16</w:t>
                  </w:r>
                </w:p>
              </w:tc>
              <w:tc>
                <w:tcPr>
                  <w:tcW w:w="1708" w:type="dxa"/>
                  <w:tcBorders>
                    <w:top w:val="single" w:sz="4" w:space="0" w:color="auto"/>
                    <w:left w:val="single" w:sz="4" w:space="0" w:color="auto"/>
                    <w:bottom w:val="single" w:sz="4" w:space="0" w:color="auto"/>
                    <w:right w:val="single" w:sz="4" w:space="0" w:color="auto"/>
                  </w:tcBorders>
                </w:tcPr>
                <w:p w:rsidR="00A734DC" w:rsidRDefault="00367C78" w:rsidP="00A734DC">
                  <w:r>
                    <w:t>DONE</w:t>
                  </w:r>
                </w:p>
              </w:tc>
            </w:tr>
            <w:tr w:rsidR="00A734DC" w:rsidTr="00A734DC">
              <w:trPr>
                <w:trHeight w:val="250"/>
              </w:trPr>
              <w:tc>
                <w:tcPr>
                  <w:tcW w:w="1707" w:type="dxa"/>
                  <w:tcBorders>
                    <w:top w:val="single" w:sz="4" w:space="0" w:color="auto"/>
                    <w:left w:val="single" w:sz="4" w:space="0" w:color="auto"/>
                    <w:bottom w:val="single" w:sz="4" w:space="0" w:color="auto"/>
                    <w:right w:val="single" w:sz="4" w:space="0" w:color="auto"/>
                  </w:tcBorders>
                </w:tcPr>
                <w:p w:rsidR="00A734DC" w:rsidRDefault="00295B5A" w:rsidP="00A734DC">
                  <w:r>
                    <w:t>DELL Communication</w:t>
                  </w:r>
                </w:p>
              </w:tc>
              <w:tc>
                <w:tcPr>
                  <w:tcW w:w="1708" w:type="dxa"/>
                  <w:tcBorders>
                    <w:top w:val="single" w:sz="4" w:space="0" w:color="auto"/>
                    <w:left w:val="single" w:sz="4" w:space="0" w:color="auto"/>
                    <w:bottom w:val="single" w:sz="4" w:space="0" w:color="auto"/>
                    <w:right w:val="single" w:sz="4" w:space="0" w:color="auto"/>
                  </w:tcBorders>
                </w:tcPr>
                <w:p w:rsidR="00A734DC" w:rsidRDefault="00295B5A" w:rsidP="00544374">
                  <w:r>
                    <w:t xml:space="preserve">David will talk to DELL to address shipping concerns. </w:t>
                  </w:r>
                </w:p>
              </w:tc>
              <w:tc>
                <w:tcPr>
                  <w:tcW w:w="1708" w:type="dxa"/>
                  <w:tcBorders>
                    <w:top w:val="single" w:sz="4" w:space="0" w:color="auto"/>
                    <w:left w:val="single" w:sz="4" w:space="0" w:color="auto"/>
                    <w:bottom w:val="single" w:sz="4" w:space="0" w:color="auto"/>
                    <w:right w:val="single" w:sz="4" w:space="0" w:color="auto"/>
                  </w:tcBorders>
                </w:tcPr>
                <w:p w:rsidR="00A734DC" w:rsidRDefault="00295B5A" w:rsidP="00A734DC">
                  <w:r>
                    <w:t>David</w:t>
                  </w:r>
                </w:p>
              </w:tc>
              <w:tc>
                <w:tcPr>
                  <w:tcW w:w="1708" w:type="dxa"/>
                  <w:tcBorders>
                    <w:top w:val="single" w:sz="4" w:space="0" w:color="auto"/>
                    <w:left w:val="single" w:sz="4" w:space="0" w:color="auto"/>
                    <w:bottom w:val="single" w:sz="4" w:space="0" w:color="auto"/>
                    <w:right w:val="single" w:sz="4" w:space="0" w:color="auto"/>
                  </w:tcBorders>
                </w:tcPr>
                <w:p w:rsidR="00A734DC" w:rsidRDefault="00A734DC" w:rsidP="00A734DC"/>
              </w:tc>
              <w:tc>
                <w:tcPr>
                  <w:tcW w:w="1708" w:type="dxa"/>
                  <w:tcBorders>
                    <w:top w:val="single" w:sz="4" w:space="0" w:color="auto"/>
                    <w:left w:val="single" w:sz="4" w:space="0" w:color="auto"/>
                    <w:bottom w:val="single" w:sz="4" w:space="0" w:color="auto"/>
                    <w:right w:val="single" w:sz="4" w:space="0" w:color="auto"/>
                  </w:tcBorders>
                </w:tcPr>
                <w:p w:rsidR="00A734DC" w:rsidRDefault="00A734DC" w:rsidP="00A734DC"/>
              </w:tc>
            </w:tr>
            <w:tr w:rsidR="00A734DC" w:rsidTr="00A734DC">
              <w:trPr>
                <w:trHeight w:val="250"/>
              </w:trPr>
              <w:tc>
                <w:tcPr>
                  <w:tcW w:w="1707" w:type="dxa"/>
                  <w:tcBorders>
                    <w:top w:val="single" w:sz="4" w:space="0" w:color="auto"/>
                    <w:left w:val="single" w:sz="4" w:space="0" w:color="auto"/>
                    <w:bottom w:val="single" w:sz="4" w:space="0" w:color="auto"/>
                    <w:right w:val="single" w:sz="4" w:space="0" w:color="auto"/>
                  </w:tcBorders>
                </w:tcPr>
                <w:p w:rsidR="00A734DC" w:rsidRDefault="00F13C86" w:rsidP="00A734DC">
                  <w:r>
                    <w:t>Shipping &amp; Receiving</w:t>
                  </w:r>
                </w:p>
              </w:tc>
              <w:tc>
                <w:tcPr>
                  <w:tcW w:w="1708" w:type="dxa"/>
                  <w:tcBorders>
                    <w:top w:val="single" w:sz="4" w:space="0" w:color="auto"/>
                    <w:left w:val="single" w:sz="4" w:space="0" w:color="auto"/>
                    <w:bottom w:val="single" w:sz="4" w:space="0" w:color="auto"/>
                    <w:right w:val="single" w:sz="4" w:space="0" w:color="auto"/>
                  </w:tcBorders>
                </w:tcPr>
                <w:p w:rsidR="00A734DC" w:rsidRDefault="00F13C86" w:rsidP="00A734DC">
                  <w:r>
                    <w:t>David will reach out to Shipping &amp; Receiving to address shipping concerns.</w:t>
                  </w:r>
                </w:p>
              </w:tc>
              <w:tc>
                <w:tcPr>
                  <w:tcW w:w="1708" w:type="dxa"/>
                  <w:tcBorders>
                    <w:top w:val="single" w:sz="4" w:space="0" w:color="auto"/>
                    <w:left w:val="single" w:sz="4" w:space="0" w:color="auto"/>
                    <w:bottom w:val="single" w:sz="4" w:space="0" w:color="auto"/>
                    <w:right w:val="single" w:sz="4" w:space="0" w:color="auto"/>
                  </w:tcBorders>
                </w:tcPr>
                <w:p w:rsidR="00A734DC" w:rsidRDefault="00544374" w:rsidP="00A734DC">
                  <w:r>
                    <w:t>David</w:t>
                  </w:r>
                </w:p>
              </w:tc>
              <w:tc>
                <w:tcPr>
                  <w:tcW w:w="1708" w:type="dxa"/>
                  <w:tcBorders>
                    <w:top w:val="single" w:sz="4" w:space="0" w:color="auto"/>
                    <w:left w:val="single" w:sz="4" w:space="0" w:color="auto"/>
                    <w:bottom w:val="single" w:sz="4" w:space="0" w:color="auto"/>
                    <w:right w:val="single" w:sz="4" w:space="0" w:color="auto"/>
                  </w:tcBorders>
                </w:tcPr>
                <w:p w:rsidR="00A734DC" w:rsidRDefault="00A734DC" w:rsidP="00A734DC"/>
              </w:tc>
              <w:tc>
                <w:tcPr>
                  <w:tcW w:w="1708" w:type="dxa"/>
                  <w:tcBorders>
                    <w:top w:val="single" w:sz="4" w:space="0" w:color="auto"/>
                    <w:left w:val="single" w:sz="4" w:space="0" w:color="auto"/>
                    <w:bottom w:val="single" w:sz="4" w:space="0" w:color="auto"/>
                    <w:right w:val="single" w:sz="4" w:space="0" w:color="auto"/>
                  </w:tcBorders>
                </w:tcPr>
                <w:p w:rsidR="00A734DC" w:rsidRDefault="00A734DC" w:rsidP="00A734DC"/>
              </w:tc>
            </w:tr>
            <w:tr w:rsidR="007A7B3A" w:rsidTr="00A734DC">
              <w:trPr>
                <w:trHeight w:val="250"/>
              </w:trPr>
              <w:tc>
                <w:tcPr>
                  <w:tcW w:w="1707" w:type="dxa"/>
                  <w:tcBorders>
                    <w:top w:val="single" w:sz="4" w:space="0" w:color="auto"/>
                    <w:left w:val="single" w:sz="4" w:space="0" w:color="auto"/>
                    <w:bottom w:val="single" w:sz="4" w:space="0" w:color="auto"/>
                    <w:right w:val="single" w:sz="4" w:space="0" w:color="auto"/>
                  </w:tcBorders>
                </w:tcPr>
                <w:p w:rsidR="007A7B3A" w:rsidRDefault="007A7B3A" w:rsidP="00A734DC">
                  <w:r>
                    <w:t>Sticky Notes</w:t>
                  </w:r>
                </w:p>
              </w:tc>
              <w:tc>
                <w:tcPr>
                  <w:tcW w:w="1708" w:type="dxa"/>
                  <w:tcBorders>
                    <w:top w:val="single" w:sz="4" w:space="0" w:color="auto"/>
                    <w:left w:val="single" w:sz="4" w:space="0" w:color="auto"/>
                    <w:bottom w:val="single" w:sz="4" w:space="0" w:color="auto"/>
                    <w:right w:val="single" w:sz="4" w:space="0" w:color="auto"/>
                  </w:tcBorders>
                </w:tcPr>
                <w:p w:rsidR="007A7B3A" w:rsidRDefault="00F13C86" w:rsidP="00A734DC">
                  <w:r>
                    <w:t>PDC submittal will be ordered</w:t>
                  </w:r>
                  <w:r w:rsidR="007A7B3A">
                    <w:t xml:space="preserve"> </w:t>
                  </w:r>
                </w:p>
              </w:tc>
              <w:tc>
                <w:tcPr>
                  <w:tcW w:w="1708" w:type="dxa"/>
                  <w:tcBorders>
                    <w:top w:val="single" w:sz="4" w:space="0" w:color="auto"/>
                    <w:left w:val="single" w:sz="4" w:space="0" w:color="auto"/>
                    <w:bottom w:val="single" w:sz="4" w:space="0" w:color="auto"/>
                    <w:right w:val="single" w:sz="4" w:space="0" w:color="auto"/>
                  </w:tcBorders>
                </w:tcPr>
                <w:p w:rsidR="007A7B3A" w:rsidRDefault="007A7B3A" w:rsidP="00A734DC">
                  <w:r>
                    <w:t>David</w:t>
                  </w:r>
                </w:p>
              </w:tc>
              <w:tc>
                <w:tcPr>
                  <w:tcW w:w="1708" w:type="dxa"/>
                  <w:tcBorders>
                    <w:top w:val="single" w:sz="4" w:space="0" w:color="auto"/>
                    <w:left w:val="single" w:sz="4" w:space="0" w:color="auto"/>
                    <w:bottom w:val="single" w:sz="4" w:space="0" w:color="auto"/>
                    <w:right w:val="single" w:sz="4" w:space="0" w:color="auto"/>
                  </w:tcBorders>
                </w:tcPr>
                <w:p w:rsidR="007A7B3A" w:rsidRDefault="007A7B3A" w:rsidP="00A734DC">
                  <w:r>
                    <w:t>As soon as possible.</w:t>
                  </w:r>
                </w:p>
              </w:tc>
              <w:tc>
                <w:tcPr>
                  <w:tcW w:w="1708" w:type="dxa"/>
                  <w:tcBorders>
                    <w:top w:val="single" w:sz="4" w:space="0" w:color="auto"/>
                    <w:left w:val="single" w:sz="4" w:space="0" w:color="auto"/>
                    <w:bottom w:val="single" w:sz="4" w:space="0" w:color="auto"/>
                    <w:right w:val="single" w:sz="4" w:space="0" w:color="auto"/>
                  </w:tcBorders>
                </w:tcPr>
                <w:p w:rsidR="007A7B3A" w:rsidRDefault="007A7B3A" w:rsidP="00A734DC"/>
              </w:tc>
            </w:tr>
            <w:tr w:rsidR="0017270F" w:rsidTr="00A734DC">
              <w:trPr>
                <w:trHeight w:val="250"/>
              </w:trPr>
              <w:tc>
                <w:tcPr>
                  <w:tcW w:w="1707" w:type="dxa"/>
                  <w:tcBorders>
                    <w:top w:val="single" w:sz="4" w:space="0" w:color="auto"/>
                    <w:left w:val="single" w:sz="4" w:space="0" w:color="auto"/>
                    <w:bottom w:val="single" w:sz="4" w:space="0" w:color="auto"/>
                    <w:right w:val="single" w:sz="4" w:space="0" w:color="auto"/>
                  </w:tcBorders>
                </w:tcPr>
                <w:p w:rsidR="0017270F" w:rsidRDefault="0017270F" w:rsidP="00A734DC">
                  <w:r>
                    <w:t>Naming Convention for Guests accounts</w:t>
                  </w:r>
                </w:p>
              </w:tc>
              <w:tc>
                <w:tcPr>
                  <w:tcW w:w="1708" w:type="dxa"/>
                  <w:tcBorders>
                    <w:top w:val="single" w:sz="4" w:space="0" w:color="auto"/>
                    <w:left w:val="single" w:sz="4" w:space="0" w:color="auto"/>
                    <w:bottom w:val="single" w:sz="4" w:space="0" w:color="auto"/>
                    <w:right w:val="single" w:sz="4" w:space="0" w:color="auto"/>
                  </w:tcBorders>
                </w:tcPr>
                <w:p w:rsidR="0017270F" w:rsidRDefault="0017270F" w:rsidP="00A734DC">
                  <w:r>
                    <w:t>Come up with naming convention</w:t>
                  </w:r>
                </w:p>
              </w:tc>
              <w:tc>
                <w:tcPr>
                  <w:tcW w:w="1708" w:type="dxa"/>
                  <w:tcBorders>
                    <w:top w:val="single" w:sz="4" w:space="0" w:color="auto"/>
                    <w:left w:val="single" w:sz="4" w:space="0" w:color="auto"/>
                    <w:bottom w:val="single" w:sz="4" w:space="0" w:color="auto"/>
                    <w:right w:val="single" w:sz="4" w:space="0" w:color="auto"/>
                  </w:tcBorders>
                </w:tcPr>
                <w:p w:rsidR="0017270F" w:rsidRDefault="0017270F" w:rsidP="00A734DC">
                  <w:r>
                    <w:t>ITCS</w:t>
                  </w:r>
                </w:p>
              </w:tc>
              <w:tc>
                <w:tcPr>
                  <w:tcW w:w="1708" w:type="dxa"/>
                  <w:tcBorders>
                    <w:top w:val="single" w:sz="4" w:space="0" w:color="auto"/>
                    <w:left w:val="single" w:sz="4" w:space="0" w:color="auto"/>
                    <w:bottom w:val="single" w:sz="4" w:space="0" w:color="auto"/>
                    <w:right w:val="single" w:sz="4" w:space="0" w:color="auto"/>
                  </w:tcBorders>
                </w:tcPr>
                <w:p w:rsidR="0017270F" w:rsidRDefault="0017270F" w:rsidP="00A734DC"/>
              </w:tc>
              <w:tc>
                <w:tcPr>
                  <w:tcW w:w="1708" w:type="dxa"/>
                  <w:tcBorders>
                    <w:top w:val="single" w:sz="4" w:space="0" w:color="auto"/>
                    <w:left w:val="single" w:sz="4" w:space="0" w:color="auto"/>
                    <w:bottom w:val="single" w:sz="4" w:space="0" w:color="auto"/>
                    <w:right w:val="single" w:sz="4" w:space="0" w:color="auto"/>
                  </w:tcBorders>
                </w:tcPr>
                <w:p w:rsidR="0017270F" w:rsidRDefault="0017270F" w:rsidP="00A734DC"/>
              </w:tc>
            </w:tr>
          </w:tbl>
          <w:p w:rsidR="00124FE3" w:rsidRDefault="00124FE3" w:rsidP="0050142F"/>
          <w:p w:rsidR="00124FE3" w:rsidRDefault="00124FE3" w:rsidP="0050142F"/>
        </w:tc>
      </w:tr>
      <w:tr w:rsidR="00124FE3" w:rsidTr="004E4C20">
        <w:tc>
          <w:tcPr>
            <w:tcW w:w="9350" w:type="dxa"/>
            <w:shd w:val="clear" w:color="auto" w:fill="E7E6E6" w:themeFill="background2"/>
          </w:tcPr>
          <w:p w:rsidR="00124FE3" w:rsidRPr="00124FE3" w:rsidRDefault="004E4C20" w:rsidP="0050142F">
            <w:pPr>
              <w:rPr>
                <w:b/>
              </w:rPr>
            </w:pPr>
            <w:r>
              <w:rPr>
                <w:b/>
              </w:rPr>
              <w:lastRenderedPageBreak/>
              <w:t>Rationale/</w:t>
            </w:r>
            <w:r w:rsidR="00124FE3" w:rsidRPr="00124FE3">
              <w:rPr>
                <w:b/>
              </w:rPr>
              <w:t>Recommendation</w:t>
            </w:r>
            <w:r w:rsidR="00124FE3">
              <w:rPr>
                <w:b/>
              </w:rPr>
              <w:t>(</w:t>
            </w:r>
            <w:r w:rsidR="00124FE3" w:rsidRPr="00124FE3">
              <w:rPr>
                <w:b/>
              </w:rPr>
              <w:t>s</w:t>
            </w:r>
            <w:r w:rsidR="00124FE3">
              <w:rPr>
                <w:b/>
              </w:rPr>
              <w:t>)</w:t>
            </w:r>
            <w:r w:rsidR="00124FE3" w:rsidRPr="00124FE3">
              <w:rPr>
                <w:b/>
              </w:rPr>
              <w:t>:</w:t>
            </w:r>
          </w:p>
        </w:tc>
      </w:tr>
    </w:tbl>
    <w:p w:rsidR="00124FE3" w:rsidRDefault="00124FE3" w:rsidP="00124FE3"/>
    <w:sectPr w:rsidR="00124F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3D2" w:rsidRDefault="00FF63D2" w:rsidP="00124FE3">
      <w:pPr>
        <w:spacing w:after="0" w:line="240" w:lineRule="auto"/>
      </w:pPr>
      <w:r>
        <w:separator/>
      </w:r>
    </w:p>
  </w:endnote>
  <w:endnote w:type="continuationSeparator" w:id="0">
    <w:p w:rsidR="00FF63D2" w:rsidRDefault="00FF63D2" w:rsidP="0012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2F" w:rsidRDefault="00501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2F" w:rsidRDefault="005014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2F" w:rsidRDefault="00501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3D2" w:rsidRDefault="00FF63D2" w:rsidP="00124FE3">
      <w:pPr>
        <w:spacing w:after="0" w:line="240" w:lineRule="auto"/>
      </w:pPr>
      <w:r>
        <w:separator/>
      </w:r>
    </w:p>
  </w:footnote>
  <w:footnote w:type="continuationSeparator" w:id="0">
    <w:p w:rsidR="00FF63D2" w:rsidRDefault="00FF63D2" w:rsidP="00124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2F" w:rsidRDefault="005014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2F" w:rsidRDefault="0050142F" w:rsidP="00124FE3">
    <w:pPr>
      <w:pStyle w:val="Header"/>
      <w:jc w:val="center"/>
    </w:pPr>
    <w:r w:rsidRPr="00E273CA">
      <w:rPr>
        <w:rFonts w:ascii="Arial Narrow" w:hAnsi="Arial Narrow" w:cs="Arial"/>
        <w:b/>
        <w:noProof/>
        <w:sz w:val="24"/>
        <w:szCs w:val="24"/>
      </w:rPr>
      <w:drawing>
        <wp:inline distT="0" distB="0" distL="0" distR="0" wp14:anchorId="2BCAAFF9" wp14:editId="19CDBE0C">
          <wp:extent cx="1837150" cy="1047750"/>
          <wp:effectExtent l="0" t="0" r="0" b="0"/>
          <wp:docPr id="2" name="Picture 2" descr="C:\Users\000113528\Downloads\csusb_logo_1-main_INFORMATION-TECHNOLOGY-SERVICES_bw_rgb_rgb_1200_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113528\Downloads\csusb_logo_1-main_INFORMATION-TECHNOLOGY-SERVICES_bw_rgb_rgb_1200_68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3461" cy="1074162"/>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42F" w:rsidRDefault="00501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774C8"/>
    <w:multiLevelType w:val="hybridMultilevel"/>
    <w:tmpl w:val="E3803A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6C153664"/>
    <w:multiLevelType w:val="hybridMultilevel"/>
    <w:tmpl w:val="A0C2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FE3"/>
    <w:rsid w:val="000667EC"/>
    <w:rsid w:val="000E2D92"/>
    <w:rsid w:val="000F211D"/>
    <w:rsid w:val="00124FE3"/>
    <w:rsid w:val="00141B05"/>
    <w:rsid w:val="0017270F"/>
    <w:rsid w:val="001C61A1"/>
    <w:rsid w:val="001D2681"/>
    <w:rsid w:val="00247FF6"/>
    <w:rsid w:val="00295B5A"/>
    <w:rsid w:val="00367C78"/>
    <w:rsid w:val="003C6ECB"/>
    <w:rsid w:val="004E4C20"/>
    <w:rsid w:val="0050142F"/>
    <w:rsid w:val="00544374"/>
    <w:rsid w:val="005D0B66"/>
    <w:rsid w:val="007A7B3A"/>
    <w:rsid w:val="008A5039"/>
    <w:rsid w:val="009048FF"/>
    <w:rsid w:val="009E2D01"/>
    <w:rsid w:val="00A5219C"/>
    <w:rsid w:val="00A734DC"/>
    <w:rsid w:val="00B33813"/>
    <w:rsid w:val="00CA3795"/>
    <w:rsid w:val="00D75CBE"/>
    <w:rsid w:val="00DC6C80"/>
    <w:rsid w:val="00E16E0B"/>
    <w:rsid w:val="00E26C83"/>
    <w:rsid w:val="00E51D4D"/>
    <w:rsid w:val="00F13C86"/>
    <w:rsid w:val="00F14B6D"/>
    <w:rsid w:val="00FF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AB5DA2-E2D7-4BDD-B50C-4A3B4C27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4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E3"/>
  </w:style>
  <w:style w:type="paragraph" w:styleId="Footer">
    <w:name w:val="footer"/>
    <w:basedOn w:val="Normal"/>
    <w:link w:val="FooterChar"/>
    <w:uiPriority w:val="99"/>
    <w:unhideWhenUsed/>
    <w:rsid w:val="00124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E3"/>
  </w:style>
  <w:style w:type="paragraph" w:styleId="BalloonText">
    <w:name w:val="Balloon Text"/>
    <w:basedOn w:val="Normal"/>
    <w:link w:val="BalloonTextChar"/>
    <w:uiPriority w:val="99"/>
    <w:semiHidden/>
    <w:unhideWhenUsed/>
    <w:rsid w:val="004E4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C20"/>
    <w:rPr>
      <w:rFonts w:ascii="Segoe UI" w:hAnsi="Segoe UI" w:cs="Segoe UI"/>
      <w:sz w:val="18"/>
      <w:szCs w:val="18"/>
    </w:rPr>
  </w:style>
  <w:style w:type="paragraph" w:styleId="ListParagraph">
    <w:name w:val="List Paragraph"/>
    <w:basedOn w:val="Normal"/>
    <w:uiPriority w:val="34"/>
    <w:qFormat/>
    <w:rsid w:val="00544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026369">
      <w:bodyDiv w:val="1"/>
      <w:marLeft w:val="0"/>
      <w:marRight w:val="0"/>
      <w:marTop w:val="0"/>
      <w:marBottom w:val="0"/>
      <w:divBdr>
        <w:top w:val="none" w:sz="0" w:space="0" w:color="auto"/>
        <w:left w:val="none" w:sz="0" w:space="0" w:color="auto"/>
        <w:bottom w:val="none" w:sz="0" w:space="0" w:color="auto"/>
        <w:right w:val="none" w:sz="0" w:space="0" w:color="auto"/>
      </w:divBdr>
    </w:div>
    <w:div w:id="1619681620">
      <w:bodyDiv w:val="1"/>
      <w:marLeft w:val="0"/>
      <w:marRight w:val="0"/>
      <w:marTop w:val="0"/>
      <w:marBottom w:val="0"/>
      <w:divBdr>
        <w:top w:val="none" w:sz="0" w:space="0" w:color="auto"/>
        <w:left w:val="none" w:sz="0" w:space="0" w:color="auto"/>
        <w:bottom w:val="none" w:sz="0" w:space="0" w:color="auto"/>
        <w:right w:val="none" w:sz="0" w:space="0" w:color="auto"/>
      </w:divBdr>
    </w:div>
    <w:div w:id="181267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Alvarado</dc:creator>
  <cp:keywords/>
  <dc:description/>
  <cp:lastModifiedBy>David Nimri</cp:lastModifiedBy>
  <cp:revision>2</cp:revision>
  <cp:lastPrinted>2016-06-02T23:06:00Z</cp:lastPrinted>
  <dcterms:created xsi:type="dcterms:W3CDTF">2016-09-01T16:42:00Z</dcterms:created>
  <dcterms:modified xsi:type="dcterms:W3CDTF">2016-09-01T16:42:00Z</dcterms:modified>
</cp:coreProperties>
</file>