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6D" w:rsidRPr="00DF14B6" w:rsidRDefault="00E11F6D" w:rsidP="00E11F6D">
      <w:pPr>
        <w:spacing w:after="0" w:line="0" w:lineRule="atLeast"/>
        <w:contextualSpacing/>
        <w:jc w:val="right"/>
        <w:rPr>
          <w:rFonts w:cs="Angsana New"/>
          <w:b/>
          <w:smallCaps/>
          <w:color w:val="A6A6A6" w:themeColor="background1" w:themeShade="A6"/>
          <w:sz w:val="26"/>
          <w:szCs w:val="26"/>
        </w:rPr>
      </w:pPr>
      <w:r w:rsidRPr="00DF14B6">
        <w:rPr>
          <w:noProof/>
          <w:sz w:val="26"/>
          <w:szCs w:val="26"/>
        </w:rPr>
        <w:drawing>
          <wp:anchor distT="0" distB="0" distL="114300" distR="114300" simplePos="0" relativeHeight="251659264" behindDoc="1" locked="0" layoutInCell="1" allowOverlap="1" wp14:anchorId="44E2818C" wp14:editId="4090B0F3">
            <wp:simplePos x="0" y="0"/>
            <wp:positionH relativeFrom="margin">
              <wp:align>left</wp:align>
            </wp:positionH>
            <wp:positionV relativeFrom="paragraph">
              <wp:posOffset>-85725</wp:posOffset>
            </wp:positionV>
            <wp:extent cx="2314575" cy="915670"/>
            <wp:effectExtent l="0" t="0" r="0" b="0"/>
            <wp:wrapNone/>
            <wp:docPr id="61" name="Picture 61" descr="California State University, San Bernard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usb_logo_1-main_rgb_600_23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915670"/>
                    </a:xfrm>
                    <a:prstGeom prst="rect">
                      <a:avLst/>
                    </a:prstGeom>
                  </pic:spPr>
                </pic:pic>
              </a:graphicData>
            </a:graphic>
          </wp:anchor>
        </w:drawing>
      </w:r>
      <w:r w:rsidRPr="00DF14B6">
        <w:rPr>
          <w:rFonts w:cs="Angsana New"/>
          <w:b/>
          <w:smallCaps/>
          <w:color w:val="A6A6A6" w:themeColor="background1" w:themeShade="A6"/>
          <w:sz w:val="26"/>
          <w:szCs w:val="26"/>
        </w:rPr>
        <w:t>Human Resources Department</w:t>
      </w:r>
    </w:p>
    <w:p w:rsidR="00E11F6D" w:rsidRPr="00DF14B6" w:rsidRDefault="00CA774A" w:rsidP="00CA774A">
      <w:pPr>
        <w:tabs>
          <w:tab w:val="left" w:pos="1605"/>
          <w:tab w:val="right" w:pos="9360"/>
        </w:tabs>
        <w:spacing w:after="0" w:line="0" w:lineRule="atLeast"/>
        <w:contextualSpacing/>
        <w:rPr>
          <w:rFonts w:cs="Angsana New"/>
          <w:smallCaps/>
          <w:color w:val="A6A6A6" w:themeColor="background1" w:themeShade="A6"/>
          <w:sz w:val="26"/>
          <w:szCs w:val="26"/>
        </w:rPr>
      </w:pPr>
      <w:r>
        <w:rPr>
          <w:rFonts w:cs="Angsana New"/>
          <w:smallCaps/>
          <w:color w:val="A6A6A6" w:themeColor="background1" w:themeShade="A6"/>
          <w:sz w:val="26"/>
          <w:szCs w:val="26"/>
        </w:rPr>
        <w:tab/>
      </w:r>
      <w:r>
        <w:rPr>
          <w:rFonts w:cs="Angsana New"/>
          <w:smallCaps/>
          <w:color w:val="A6A6A6" w:themeColor="background1" w:themeShade="A6"/>
          <w:sz w:val="26"/>
          <w:szCs w:val="26"/>
        </w:rPr>
        <w:tab/>
      </w:r>
      <w:r w:rsidR="00E11F6D" w:rsidRPr="00DF14B6">
        <w:rPr>
          <w:rFonts w:cs="Angsana New"/>
          <w:smallCaps/>
          <w:color w:val="A6A6A6" w:themeColor="background1" w:themeShade="A6"/>
          <w:sz w:val="26"/>
          <w:szCs w:val="26"/>
        </w:rPr>
        <w:t>5500 University Parkway</w:t>
      </w:r>
    </w:p>
    <w:p w:rsidR="00E11F6D" w:rsidRPr="00DF14B6" w:rsidRDefault="00E11F6D" w:rsidP="00E11F6D">
      <w:pPr>
        <w:spacing w:after="0" w:line="0" w:lineRule="atLeast"/>
        <w:contextualSpacing/>
        <w:jc w:val="right"/>
        <w:rPr>
          <w:rFonts w:cs="Angsana New"/>
          <w:smallCaps/>
          <w:color w:val="A6A6A6" w:themeColor="background1" w:themeShade="A6"/>
          <w:sz w:val="26"/>
          <w:szCs w:val="26"/>
        </w:rPr>
      </w:pPr>
      <w:r w:rsidRPr="00DF14B6">
        <w:rPr>
          <w:rFonts w:cs="Angsana New"/>
          <w:smallCaps/>
          <w:color w:val="A6A6A6" w:themeColor="background1" w:themeShade="A6"/>
          <w:sz w:val="26"/>
          <w:szCs w:val="26"/>
        </w:rPr>
        <w:t>Si</w:t>
      </w:r>
      <w:bookmarkStart w:id="0" w:name="_GoBack"/>
      <w:bookmarkEnd w:id="0"/>
      <w:r w:rsidRPr="00DF14B6">
        <w:rPr>
          <w:rFonts w:cs="Angsana New"/>
          <w:smallCaps/>
          <w:color w:val="A6A6A6" w:themeColor="background1" w:themeShade="A6"/>
          <w:sz w:val="26"/>
          <w:szCs w:val="26"/>
        </w:rPr>
        <w:t>erra Hall 110</w:t>
      </w:r>
    </w:p>
    <w:p w:rsidR="00E11F6D" w:rsidRPr="00DF14B6" w:rsidRDefault="00E11F6D" w:rsidP="00E11F6D">
      <w:pPr>
        <w:pStyle w:val="Header"/>
        <w:jc w:val="right"/>
        <w:rPr>
          <w:sz w:val="26"/>
          <w:szCs w:val="26"/>
        </w:rPr>
      </w:pPr>
      <w:r w:rsidRPr="00DF14B6">
        <w:rPr>
          <w:rFonts w:cs="Angsana New"/>
          <w:smallCaps/>
          <w:color w:val="A6A6A6" w:themeColor="background1" w:themeShade="A6"/>
          <w:sz w:val="26"/>
          <w:szCs w:val="26"/>
        </w:rPr>
        <w:t>San Bernardino, CA 92407</w:t>
      </w:r>
    </w:p>
    <w:p w:rsidR="00A72108" w:rsidRDefault="00A72108"/>
    <w:p w:rsidR="00E11F6D" w:rsidRPr="00CA774A" w:rsidRDefault="00E11F6D" w:rsidP="00CA774A">
      <w:pPr>
        <w:pStyle w:val="Heading1"/>
        <w:rPr>
          <w:rFonts w:asciiTheme="minorHAnsi" w:hAnsiTheme="minorHAnsi"/>
          <w:b/>
          <w:color w:val="auto"/>
          <w:sz w:val="40"/>
          <w:szCs w:val="40"/>
        </w:rPr>
      </w:pPr>
      <w:r w:rsidRPr="00CA774A">
        <w:rPr>
          <w:rFonts w:asciiTheme="minorHAnsi" w:hAnsiTheme="minorHAnsi"/>
          <w:b/>
          <w:color w:val="auto"/>
          <w:sz w:val="40"/>
          <w:szCs w:val="40"/>
        </w:rPr>
        <w:t>Position Classification Review</w:t>
      </w:r>
    </w:p>
    <w:p w:rsidR="00E11F6D" w:rsidRPr="00E11F6D" w:rsidRDefault="00E11F6D" w:rsidP="00E11F6D">
      <w:pPr>
        <w:pStyle w:val="NoSpacing"/>
        <w:rPr>
          <w:sz w:val="24"/>
          <w:szCs w:val="24"/>
        </w:rPr>
      </w:pPr>
      <w:r w:rsidRPr="00E11F6D">
        <w:rPr>
          <w:sz w:val="24"/>
          <w:szCs w:val="24"/>
        </w:rPr>
        <w:t>California State University, San Bernardino carries out the position classification process in accordance with the Classification and Qualification Standards that have been defined by the California State University (CSU).  It is the policy of the CSU to prohibit discrimination against any employee on the basis of race, color, national origin, gender, sexual orientation, religion, marital status, pregnancy, age, disability or veteran status.</w:t>
      </w:r>
    </w:p>
    <w:p w:rsidR="00E11F6D" w:rsidRDefault="00E11F6D" w:rsidP="00E11F6D">
      <w:pPr>
        <w:pStyle w:val="NoSpacing"/>
        <w:rPr>
          <w:sz w:val="24"/>
          <w:szCs w:val="24"/>
        </w:rPr>
      </w:pPr>
    </w:p>
    <w:p w:rsidR="00E11F6D" w:rsidRDefault="00E11F6D" w:rsidP="00E11F6D">
      <w:pPr>
        <w:pStyle w:val="NoSpacing"/>
        <w:rPr>
          <w:sz w:val="24"/>
          <w:szCs w:val="24"/>
        </w:rPr>
      </w:pPr>
      <w:r>
        <w:rPr>
          <w:sz w:val="24"/>
          <w:szCs w:val="24"/>
        </w:rPr>
        <w:t>Aside from establishing the basis for employment decisions, t</w:t>
      </w:r>
      <w:r w:rsidRPr="00E11F6D">
        <w:rPr>
          <w:sz w:val="24"/>
          <w:szCs w:val="24"/>
        </w:rPr>
        <w:t>he purpose of this procedure is to provide a clear and specific course of action, and roles and responsibilities for the staff employee, HEERA manager, and Human Resources classification professionals when determining the appropriate classification, audit, and/or review of staff positions.  In the event a bargaining agreement differs from the procedures outlined in this document, the bargaining agreement will take precedence.</w:t>
      </w:r>
    </w:p>
    <w:p w:rsidR="00E11F6D" w:rsidRDefault="00E11F6D" w:rsidP="00E11F6D">
      <w:pPr>
        <w:pStyle w:val="NoSpacing"/>
        <w:rPr>
          <w:sz w:val="24"/>
          <w:szCs w:val="24"/>
        </w:rPr>
      </w:pPr>
    </w:p>
    <w:p w:rsidR="00E11F6D" w:rsidRDefault="00E11F6D" w:rsidP="00E11F6D">
      <w:pPr>
        <w:pStyle w:val="NoSpacing"/>
        <w:rPr>
          <w:sz w:val="24"/>
          <w:szCs w:val="24"/>
        </w:rPr>
      </w:pPr>
      <w:r>
        <w:rPr>
          <w:sz w:val="24"/>
          <w:szCs w:val="24"/>
        </w:rPr>
        <w:t>A Classification Review, or commonly referred to as “Reclassification Request,” may be initiated in one of several ways:</w:t>
      </w:r>
    </w:p>
    <w:p w:rsidR="00E11F6D" w:rsidRDefault="00E11F6D" w:rsidP="00E11F6D">
      <w:pPr>
        <w:pStyle w:val="NoSpacing"/>
        <w:rPr>
          <w:sz w:val="24"/>
          <w:szCs w:val="24"/>
        </w:rPr>
      </w:pPr>
    </w:p>
    <w:p w:rsidR="00E11F6D" w:rsidRDefault="00E11F6D" w:rsidP="004F1334">
      <w:pPr>
        <w:pStyle w:val="NoSpacing"/>
        <w:numPr>
          <w:ilvl w:val="0"/>
          <w:numId w:val="1"/>
        </w:numPr>
        <w:rPr>
          <w:sz w:val="24"/>
          <w:szCs w:val="24"/>
        </w:rPr>
      </w:pPr>
      <w:r>
        <w:rPr>
          <w:sz w:val="24"/>
          <w:szCs w:val="24"/>
        </w:rPr>
        <w:t>By an Employee</w:t>
      </w:r>
    </w:p>
    <w:p w:rsidR="00E11F6D" w:rsidRDefault="00E11F6D" w:rsidP="004F1334">
      <w:pPr>
        <w:pStyle w:val="NoSpacing"/>
        <w:numPr>
          <w:ilvl w:val="0"/>
          <w:numId w:val="1"/>
        </w:numPr>
        <w:rPr>
          <w:sz w:val="24"/>
          <w:szCs w:val="24"/>
        </w:rPr>
      </w:pPr>
      <w:r>
        <w:rPr>
          <w:sz w:val="24"/>
          <w:szCs w:val="24"/>
        </w:rPr>
        <w:t>By a Manager</w:t>
      </w:r>
    </w:p>
    <w:p w:rsidR="00E11F6D" w:rsidRDefault="00E11F6D" w:rsidP="004F1334">
      <w:pPr>
        <w:pStyle w:val="NoSpacing"/>
        <w:numPr>
          <w:ilvl w:val="0"/>
          <w:numId w:val="1"/>
        </w:numPr>
        <w:rPr>
          <w:sz w:val="24"/>
          <w:szCs w:val="24"/>
        </w:rPr>
      </w:pPr>
      <w:r>
        <w:rPr>
          <w:sz w:val="24"/>
          <w:szCs w:val="24"/>
        </w:rPr>
        <w:t>By the Human Resources Department</w:t>
      </w:r>
    </w:p>
    <w:p w:rsidR="00E11F6D" w:rsidRDefault="004F1334" w:rsidP="004F1334">
      <w:pPr>
        <w:pStyle w:val="NoSpacing"/>
        <w:numPr>
          <w:ilvl w:val="0"/>
          <w:numId w:val="1"/>
        </w:numPr>
        <w:rPr>
          <w:sz w:val="24"/>
          <w:szCs w:val="24"/>
        </w:rPr>
      </w:pPr>
      <w:r>
        <w:rPr>
          <w:sz w:val="24"/>
          <w:szCs w:val="24"/>
        </w:rPr>
        <w:t>By the Chancellor’s Office t</w:t>
      </w:r>
      <w:r w:rsidR="00E11F6D">
        <w:rPr>
          <w:sz w:val="24"/>
          <w:szCs w:val="24"/>
        </w:rPr>
        <w:t xml:space="preserve">hrough </w:t>
      </w:r>
      <w:r>
        <w:rPr>
          <w:sz w:val="24"/>
          <w:szCs w:val="24"/>
        </w:rPr>
        <w:t>the</w:t>
      </w:r>
      <w:r w:rsidR="00E11F6D">
        <w:rPr>
          <w:sz w:val="24"/>
          <w:szCs w:val="24"/>
        </w:rPr>
        <w:t xml:space="preserve"> introduction of a new</w:t>
      </w:r>
      <w:r>
        <w:rPr>
          <w:sz w:val="24"/>
          <w:szCs w:val="24"/>
        </w:rPr>
        <w:t xml:space="preserve"> classification series</w:t>
      </w:r>
      <w:r w:rsidR="00E11F6D">
        <w:rPr>
          <w:sz w:val="24"/>
          <w:szCs w:val="24"/>
        </w:rPr>
        <w:t xml:space="preserve"> </w:t>
      </w:r>
    </w:p>
    <w:p w:rsidR="004F1334" w:rsidRDefault="004F1334" w:rsidP="004F1334">
      <w:pPr>
        <w:pStyle w:val="NoSpacing"/>
        <w:rPr>
          <w:sz w:val="24"/>
          <w:szCs w:val="24"/>
        </w:rPr>
      </w:pPr>
    </w:p>
    <w:p w:rsidR="004F1334" w:rsidRPr="00CA774A" w:rsidRDefault="004F1334" w:rsidP="00CA774A">
      <w:pPr>
        <w:pStyle w:val="Heading2"/>
        <w:rPr>
          <w:rFonts w:asciiTheme="minorHAnsi" w:hAnsiTheme="minorHAnsi"/>
          <w:color w:val="auto"/>
          <w:sz w:val="40"/>
          <w:szCs w:val="40"/>
        </w:rPr>
      </w:pPr>
      <w:r w:rsidRPr="00CA774A">
        <w:rPr>
          <w:rFonts w:asciiTheme="minorHAnsi" w:hAnsiTheme="minorHAnsi"/>
          <w:color w:val="auto"/>
          <w:sz w:val="40"/>
          <w:szCs w:val="40"/>
        </w:rPr>
        <w:t>Reclassification Forms</w:t>
      </w:r>
    </w:p>
    <w:p w:rsidR="004F1334" w:rsidRPr="004F1334" w:rsidRDefault="004F1334" w:rsidP="004F1334">
      <w:pPr>
        <w:pStyle w:val="NoSpacing"/>
        <w:rPr>
          <w:b/>
          <w:sz w:val="24"/>
          <w:szCs w:val="24"/>
        </w:rPr>
      </w:pPr>
    </w:p>
    <w:p w:rsidR="004F1334" w:rsidRDefault="004F1334" w:rsidP="004F1334">
      <w:pPr>
        <w:pStyle w:val="NoSpacing"/>
        <w:numPr>
          <w:ilvl w:val="0"/>
          <w:numId w:val="2"/>
        </w:numPr>
        <w:rPr>
          <w:sz w:val="24"/>
          <w:szCs w:val="24"/>
        </w:rPr>
      </w:pPr>
      <w:r>
        <w:rPr>
          <w:sz w:val="24"/>
          <w:szCs w:val="24"/>
        </w:rPr>
        <w:t>Position Description</w:t>
      </w:r>
    </w:p>
    <w:p w:rsidR="004F1334" w:rsidRPr="004F1334" w:rsidRDefault="004F1334" w:rsidP="004F1334">
      <w:pPr>
        <w:pStyle w:val="NoSpacing"/>
        <w:numPr>
          <w:ilvl w:val="0"/>
          <w:numId w:val="2"/>
        </w:numPr>
        <w:rPr>
          <w:sz w:val="24"/>
          <w:szCs w:val="24"/>
        </w:rPr>
      </w:pPr>
      <w:r>
        <w:rPr>
          <w:sz w:val="24"/>
          <w:szCs w:val="24"/>
        </w:rPr>
        <w:t>Supervisor Questionnaire (MPP)</w:t>
      </w:r>
    </w:p>
    <w:p w:rsidR="004F1334" w:rsidRPr="004F1334" w:rsidRDefault="004F1334" w:rsidP="004F1334">
      <w:pPr>
        <w:pStyle w:val="NoSpacing"/>
        <w:rPr>
          <w:b/>
          <w:sz w:val="40"/>
          <w:szCs w:val="40"/>
        </w:rPr>
      </w:pPr>
    </w:p>
    <w:sectPr w:rsidR="004F1334" w:rsidRPr="004F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E45FB"/>
    <w:multiLevelType w:val="hybridMultilevel"/>
    <w:tmpl w:val="D30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E19F0"/>
    <w:multiLevelType w:val="hybridMultilevel"/>
    <w:tmpl w:val="811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6D"/>
    <w:rsid w:val="004F1334"/>
    <w:rsid w:val="00A72108"/>
    <w:rsid w:val="00CA774A"/>
    <w:rsid w:val="00DD2D30"/>
    <w:rsid w:val="00E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84C9B-4DA8-4A37-AC6F-4B4B526E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4A"/>
  </w:style>
  <w:style w:type="paragraph" w:styleId="Heading1">
    <w:name w:val="heading 1"/>
    <w:basedOn w:val="Normal"/>
    <w:next w:val="Normal"/>
    <w:link w:val="Heading1Char"/>
    <w:uiPriority w:val="9"/>
    <w:qFormat/>
    <w:rsid w:val="00CA7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77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6D"/>
  </w:style>
  <w:style w:type="paragraph" w:styleId="NoSpacing">
    <w:name w:val="No Spacing"/>
    <w:uiPriority w:val="1"/>
    <w:qFormat/>
    <w:rsid w:val="00E11F6D"/>
    <w:pPr>
      <w:spacing w:after="0" w:line="240" w:lineRule="auto"/>
    </w:pPr>
  </w:style>
  <w:style w:type="character" w:customStyle="1" w:styleId="Heading1Char">
    <w:name w:val="Heading 1 Char"/>
    <w:basedOn w:val="DefaultParagraphFont"/>
    <w:link w:val="Heading1"/>
    <w:uiPriority w:val="9"/>
    <w:rsid w:val="00CA77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77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Twillea Evans-Carthen</dc:creator>
  <cp:keywords/>
  <dc:description/>
  <cp:lastModifiedBy>Christine Fundell</cp:lastModifiedBy>
  <cp:revision>2</cp:revision>
  <dcterms:created xsi:type="dcterms:W3CDTF">2016-03-30T16:51:00Z</dcterms:created>
  <dcterms:modified xsi:type="dcterms:W3CDTF">2016-03-30T16:51:00Z</dcterms:modified>
</cp:coreProperties>
</file>