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194D57" w:rsidP="00FC54C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Self-Supporting Units </w:t>
      </w:r>
    </w:p>
    <w:p w:rsidR="00FC54C5" w:rsidRPr="00F13C7C" w:rsidRDefault="00194D57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19</w:t>
      </w:r>
      <w:r w:rsidR="001C54F7">
        <w:rPr>
          <w:b/>
          <w:sz w:val="32"/>
          <w:szCs w:val="32"/>
        </w:rPr>
        <w:t>, 2015</w:t>
      </w:r>
      <w:r w:rsidR="00B779AC">
        <w:rPr>
          <w:b/>
          <w:sz w:val="32"/>
          <w:szCs w:val="32"/>
        </w:rPr>
        <w:t xml:space="preserve"> </w:t>
      </w:r>
    </w:p>
    <w:p w:rsidR="00FC54C5" w:rsidRPr="00F13C7C" w:rsidRDefault="00F13C7C" w:rsidP="00355E68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Agenda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A401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B7EC0" w:rsidRDefault="00194D57" w:rsidP="008B4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Invitees</w:t>
      </w:r>
      <w:r w:rsidR="00AB7EC0" w:rsidRPr="00AB7EC0">
        <w:rPr>
          <w:b/>
          <w:sz w:val="24"/>
          <w:szCs w:val="24"/>
        </w:rPr>
        <w:t>:</w:t>
      </w:r>
      <w:r w:rsidR="00AB7EC0">
        <w:rPr>
          <w:b/>
          <w:sz w:val="24"/>
          <w:szCs w:val="24"/>
        </w:rPr>
        <w:t xml:space="preserve"> </w:t>
      </w:r>
    </w:p>
    <w:p w:rsidR="00AB7EC0" w:rsidRDefault="00194D57" w:rsidP="008B404F">
      <w:pPr>
        <w:rPr>
          <w:sz w:val="24"/>
          <w:szCs w:val="24"/>
        </w:rPr>
      </w:pPr>
      <w:r w:rsidRPr="00194D57">
        <w:rPr>
          <w:sz w:val="24"/>
          <w:szCs w:val="24"/>
        </w:rPr>
        <w:t>Michael Zachary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Michael Delo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Grace Munyiri</w:t>
      </w:r>
      <w:r>
        <w:rPr>
          <w:sz w:val="24"/>
          <w:szCs w:val="24"/>
        </w:rPr>
        <w:t>, Pa</w:t>
      </w:r>
      <w:r w:rsidRPr="00194D57">
        <w:rPr>
          <w:sz w:val="24"/>
          <w:szCs w:val="24"/>
        </w:rPr>
        <w:t>tricia Smith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Angelica Bazan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Randall Hanlin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Rosa Garcia-Vargas</w:t>
      </w:r>
      <w:r>
        <w:rPr>
          <w:sz w:val="24"/>
          <w:szCs w:val="24"/>
        </w:rPr>
        <w:t>,</w:t>
      </w:r>
      <w:r w:rsidR="002F287F">
        <w:rPr>
          <w:sz w:val="24"/>
          <w:szCs w:val="24"/>
        </w:rPr>
        <w:t xml:space="preserve"> </w:t>
      </w:r>
      <w:r w:rsidR="002F287F" w:rsidRPr="002F287F">
        <w:rPr>
          <w:sz w:val="24"/>
          <w:szCs w:val="24"/>
        </w:rPr>
        <w:t>John</w:t>
      </w:r>
      <w:r w:rsidR="002F287F">
        <w:rPr>
          <w:sz w:val="24"/>
          <w:szCs w:val="24"/>
        </w:rPr>
        <w:t xml:space="preserve"> </w:t>
      </w:r>
      <w:proofErr w:type="spellStart"/>
      <w:r w:rsidR="002F287F" w:rsidRPr="002F287F">
        <w:rPr>
          <w:sz w:val="24"/>
          <w:szCs w:val="24"/>
        </w:rPr>
        <w:t>Yaun</w:t>
      </w:r>
      <w:proofErr w:type="spellEnd"/>
      <w:r w:rsidR="002F287F"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Anabel Escamilla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</w:t>
      </w:r>
      <w:r w:rsidR="004B2287">
        <w:rPr>
          <w:sz w:val="24"/>
          <w:szCs w:val="24"/>
        </w:rPr>
        <w:t xml:space="preserve">Tatiana </w:t>
      </w:r>
      <w:proofErr w:type="spellStart"/>
      <w:r w:rsidR="004B2287">
        <w:rPr>
          <w:sz w:val="24"/>
          <w:szCs w:val="24"/>
        </w:rPr>
        <w:t>Karmanova</w:t>
      </w:r>
      <w:proofErr w:type="spellEnd"/>
      <w:r w:rsidR="004B2287"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Dena Chester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Davina Lindsey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Cheryl Calderon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Aaron Burgess</w:t>
      </w:r>
      <w:r>
        <w:rPr>
          <w:sz w:val="24"/>
          <w:szCs w:val="24"/>
        </w:rPr>
        <w:t>, Maria Na</w:t>
      </w:r>
      <w:r w:rsidRPr="00194D57">
        <w:rPr>
          <w:sz w:val="24"/>
          <w:szCs w:val="24"/>
        </w:rPr>
        <w:t>jera-Neri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Shannon Stratton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Lisa Iannolo</w:t>
      </w:r>
      <w:r w:rsidR="004B2287">
        <w:rPr>
          <w:sz w:val="24"/>
          <w:szCs w:val="24"/>
        </w:rPr>
        <w:t>, Monir Ahmed, Deletta Anderson, Matias Farre.</w:t>
      </w:r>
    </w:p>
    <w:p w:rsidR="00AB7EC0" w:rsidRDefault="00AB7EC0" w:rsidP="008B404F">
      <w:pPr>
        <w:rPr>
          <w:b/>
          <w:sz w:val="24"/>
          <w:szCs w:val="24"/>
          <w:u w:val="single"/>
        </w:rPr>
      </w:pPr>
    </w:p>
    <w:p w:rsidR="008B404F" w:rsidRDefault="00B779AC" w:rsidP="008B4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 Items:</w:t>
      </w:r>
    </w:p>
    <w:p w:rsidR="00E56673" w:rsidRDefault="00E56673" w:rsidP="008B404F">
      <w:pPr>
        <w:rPr>
          <w:b/>
          <w:sz w:val="24"/>
          <w:szCs w:val="24"/>
          <w:u w:val="single"/>
        </w:rPr>
      </w:pPr>
    </w:p>
    <w:p w:rsidR="00E56673" w:rsidRPr="004B2287" w:rsidRDefault="00E56673" w:rsidP="00E56673">
      <w:pPr>
        <w:pStyle w:val="ListParagraph"/>
        <w:numPr>
          <w:ilvl w:val="0"/>
          <w:numId w:val="48"/>
        </w:numPr>
        <w:rPr>
          <w:sz w:val="24"/>
          <w:szCs w:val="24"/>
          <w:u w:val="single"/>
        </w:rPr>
      </w:pPr>
      <w:r w:rsidRPr="00E56673">
        <w:rPr>
          <w:sz w:val="24"/>
          <w:szCs w:val="24"/>
        </w:rPr>
        <w:t>Introductions</w:t>
      </w:r>
    </w:p>
    <w:p w:rsidR="004B2287" w:rsidRPr="00E56673" w:rsidRDefault="00B779AC" w:rsidP="00E56673">
      <w:pPr>
        <w:pStyle w:val="ListParagraph"/>
        <w:numPr>
          <w:ilvl w:val="0"/>
          <w:numId w:val="4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Background on the creation of this group</w:t>
      </w:r>
    </w:p>
    <w:p w:rsidR="00E56673" w:rsidRPr="00E56673" w:rsidRDefault="00E56673" w:rsidP="00E8302D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56673">
        <w:rPr>
          <w:sz w:val="24"/>
          <w:szCs w:val="24"/>
        </w:rPr>
        <w:t>Input from attendees</w:t>
      </w:r>
      <w:r>
        <w:rPr>
          <w:sz w:val="24"/>
          <w:szCs w:val="24"/>
        </w:rPr>
        <w:t xml:space="preserve"> regarding group charge, composition and meeting frequency</w:t>
      </w:r>
      <w:r w:rsidR="002F287F">
        <w:rPr>
          <w:sz w:val="24"/>
          <w:szCs w:val="24"/>
        </w:rPr>
        <w:t>:</w:t>
      </w:r>
    </w:p>
    <w:p w:rsidR="00E56673" w:rsidRDefault="00E56673" w:rsidP="008B404F">
      <w:pPr>
        <w:rPr>
          <w:b/>
          <w:sz w:val="24"/>
          <w:szCs w:val="24"/>
          <w:u w:val="single"/>
        </w:rPr>
      </w:pPr>
    </w:p>
    <w:p w:rsidR="00E56673" w:rsidRDefault="00E56673" w:rsidP="00E56673">
      <w:pPr>
        <w:ind w:left="360"/>
      </w:pPr>
      <w:r>
        <w:rPr>
          <w:b/>
          <w:bCs/>
        </w:rPr>
        <w:t>Charge:</w:t>
      </w:r>
      <w:r>
        <w:t xml:space="preserve"> self-supporting units provide goods or services to students, faculty and/or staff, and charge a fee directly related to, although not necessarily equal to, the cost of the goods or services. Although very different in nature, there are many commonalities</w:t>
      </w:r>
      <w:r>
        <w:rPr>
          <w:color w:val="1F497D"/>
        </w:rPr>
        <w:t xml:space="preserve"> </w:t>
      </w:r>
      <w:r>
        <w:t>between these units in terms of financial reporting requirements and operational compliance. This group will support the financial operation of self-supporting units by providing a space to:</w:t>
      </w:r>
    </w:p>
    <w:p w:rsidR="00E56673" w:rsidRDefault="00E56673" w:rsidP="00E56673">
      <w:pPr>
        <w:pStyle w:val="ListParagraph"/>
        <w:numPr>
          <w:ilvl w:val="0"/>
          <w:numId w:val="47"/>
        </w:numPr>
        <w:spacing w:line="240" w:lineRule="auto"/>
        <w:ind w:left="1080"/>
        <w:contextualSpacing w:val="0"/>
      </w:pPr>
      <w:r>
        <w:t>Discuss financial and audit requirements</w:t>
      </w:r>
      <w:r>
        <w:rPr>
          <w:color w:val="1F497D"/>
        </w:rPr>
        <w:t>;</w:t>
      </w:r>
    </w:p>
    <w:p w:rsidR="00E56673" w:rsidRDefault="00E56673" w:rsidP="00E56673">
      <w:pPr>
        <w:pStyle w:val="ListParagraph"/>
        <w:numPr>
          <w:ilvl w:val="0"/>
          <w:numId w:val="47"/>
        </w:numPr>
        <w:spacing w:line="240" w:lineRule="auto"/>
        <w:ind w:left="1080"/>
        <w:contextualSpacing w:val="0"/>
      </w:pPr>
      <w:r>
        <w:t>Share best practices in the areas of reporting, compliance and internal controls</w:t>
      </w:r>
      <w:r>
        <w:rPr>
          <w:color w:val="1F497D"/>
        </w:rPr>
        <w:t>.</w:t>
      </w:r>
      <w:r>
        <w:t xml:space="preserve"> Tools may include </w:t>
      </w:r>
      <w:proofErr w:type="spellStart"/>
      <w:r>
        <w:t>datawarehouse</w:t>
      </w:r>
      <w:proofErr w:type="spellEnd"/>
      <w:r>
        <w:t>, queries, templates and internal procedures</w:t>
      </w:r>
      <w:r>
        <w:rPr>
          <w:color w:val="1F497D"/>
        </w:rPr>
        <w:t>;</w:t>
      </w:r>
    </w:p>
    <w:p w:rsidR="00E56673" w:rsidRDefault="00E56673" w:rsidP="00E56673">
      <w:pPr>
        <w:pStyle w:val="ListParagraph"/>
        <w:numPr>
          <w:ilvl w:val="0"/>
          <w:numId w:val="47"/>
        </w:numPr>
        <w:spacing w:line="240" w:lineRule="auto"/>
        <w:ind w:left="1080"/>
        <w:contextualSpacing w:val="0"/>
      </w:pPr>
      <w:r>
        <w:t>Identify opportunities to streamline processes such as preparation of pro forma statements and</w:t>
      </w:r>
      <w:r>
        <w:rPr>
          <w:color w:val="1F497D"/>
        </w:rPr>
        <w:t xml:space="preserve"> </w:t>
      </w:r>
      <w:r>
        <w:t>processing of payments</w:t>
      </w:r>
      <w:r>
        <w:rPr>
          <w:color w:val="1F497D"/>
        </w:rPr>
        <w:t>;</w:t>
      </w:r>
    </w:p>
    <w:p w:rsidR="00E56673" w:rsidRDefault="00E56673" w:rsidP="00E56673">
      <w:pPr>
        <w:pStyle w:val="ListParagraph"/>
        <w:numPr>
          <w:ilvl w:val="0"/>
          <w:numId w:val="47"/>
        </w:numPr>
        <w:spacing w:line="240" w:lineRule="auto"/>
        <w:ind w:left="1080"/>
        <w:contextualSpacing w:val="0"/>
      </w:pPr>
      <w:r>
        <w:t>Determine financial ratios that may impact debt capacity and other institutional measures.</w:t>
      </w:r>
    </w:p>
    <w:p w:rsidR="00E56673" w:rsidRDefault="00E56673" w:rsidP="00E56673">
      <w:pPr>
        <w:ind w:left="360"/>
      </w:pPr>
    </w:p>
    <w:p w:rsidR="00E56673" w:rsidRDefault="00E56673" w:rsidP="00E56673">
      <w:pPr>
        <w:ind w:left="360"/>
      </w:pPr>
      <w:r>
        <w:rPr>
          <w:b/>
          <w:bCs/>
        </w:rPr>
        <w:t>Composition:</w:t>
      </w:r>
      <w:r>
        <w:t xml:space="preserve"> individuals with financial management/oversight responsibility (typically budget analysts) for self-supporting units -Housing, Parking, Health Center, CEL, </w:t>
      </w:r>
      <w:r w:rsidR="004B2287">
        <w:t>auxiliaries</w:t>
      </w:r>
      <w:r>
        <w:t>-, and representatives from Accounting Services and Budget office.</w:t>
      </w:r>
    </w:p>
    <w:p w:rsidR="00E56673" w:rsidRDefault="00E56673" w:rsidP="00E56673">
      <w:pPr>
        <w:ind w:left="360"/>
      </w:pPr>
      <w:r>
        <w:rPr>
          <w:b/>
          <w:bCs/>
        </w:rPr>
        <w:t>Meeting frequency</w:t>
      </w:r>
      <w:r w:rsidR="00A55252">
        <w:t xml:space="preserve">:  </w:t>
      </w:r>
      <w:r w:rsidR="00A55252" w:rsidRPr="007259D6">
        <w:rPr>
          <w:color w:val="1F497D" w:themeColor="text2"/>
        </w:rPr>
        <w:t xml:space="preserve">monthly / may switch to </w:t>
      </w:r>
      <w:r w:rsidR="00382C11" w:rsidRPr="007259D6">
        <w:rPr>
          <w:color w:val="1F497D" w:themeColor="text2"/>
        </w:rPr>
        <w:t>quarterly over time</w:t>
      </w:r>
    </w:p>
    <w:p w:rsidR="00E56673" w:rsidRPr="004B2287" w:rsidRDefault="00E56673" w:rsidP="00E56673">
      <w:pPr>
        <w:rPr>
          <w:sz w:val="24"/>
          <w:szCs w:val="24"/>
        </w:rPr>
      </w:pPr>
    </w:p>
    <w:p w:rsidR="00E56673" w:rsidRPr="004B2287" w:rsidRDefault="00E56673" w:rsidP="00E5667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4B2287">
        <w:rPr>
          <w:sz w:val="24"/>
          <w:szCs w:val="24"/>
        </w:rPr>
        <w:t>Define priorities</w:t>
      </w:r>
    </w:p>
    <w:p w:rsidR="00E56673" w:rsidRPr="004B2287" w:rsidRDefault="00E56673" w:rsidP="00E56673">
      <w:pPr>
        <w:rPr>
          <w:sz w:val="24"/>
          <w:szCs w:val="24"/>
        </w:rPr>
      </w:pPr>
    </w:p>
    <w:p w:rsidR="00E56673" w:rsidRDefault="00382C11" w:rsidP="00E5667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 items:</w:t>
      </w:r>
    </w:p>
    <w:p w:rsidR="00382C11" w:rsidRDefault="00382C11" w:rsidP="00E56673">
      <w:pPr>
        <w:rPr>
          <w:b/>
          <w:sz w:val="24"/>
          <w:szCs w:val="24"/>
          <w:u w:val="single"/>
        </w:rPr>
      </w:pPr>
    </w:p>
    <w:p w:rsidR="00382C11" w:rsidRPr="00382C11" w:rsidRDefault="00382C11" w:rsidP="00382C11">
      <w:pPr>
        <w:pStyle w:val="ListParagraph"/>
        <w:rPr>
          <w:b/>
          <w:color w:val="1F497D" w:themeColor="text2"/>
          <w:sz w:val="24"/>
          <w:szCs w:val="24"/>
          <w:u w:val="single"/>
        </w:rPr>
      </w:pPr>
      <w:r w:rsidRPr="00382C11">
        <w:rPr>
          <w:b/>
          <w:color w:val="1F497D" w:themeColor="text2"/>
          <w:sz w:val="24"/>
          <w:szCs w:val="24"/>
          <w:u w:val="single"/>
        </w:rPr>
        <w:t>Input/feedback from self-supporting units</w:t>
      </w:r>
      <w:r w:rsidR="007259D6">
        <w:rPr>
          <w:b/>
          <w:color w:val="1F497D" w:themeColor="text2"/>
          <w:sz w:val="24"/>
          <w:szCs w:val="24"/>
          <w:u w:val="single"/>
        </w:rPr>
        <w:t xml:space="preserve"> regarding charge of this group:</w:t>
      </w:r>
    </w:p>
    <w:p w:rsidR="00382C11" w:rsidRPr="00382C11" w:rsidRDefault="00382C11" w:rsidP="00382C11">
      <w:pPr>
        <w:rPr>
          <w:b/>
          <w:color w:val="1F497D" w:themeColor="text2"/>
          <w:sz w:val="24"/>
          <w:szCs w:val="24"/>
          <w:u w:val="single"/>
        </w:rPr>
      </w:pPr>
    </w:p>
    <w:p w:rsidR="00382C11" w:rsidRPr="00382C11" w:rsidRDefault="00382C11" w:rsidP="00382C11">
      <w:pPr>
        <w:rPr>
          <w:b/>
          <w:color w:val="1F497D" w:themeColor="text2"/>
          <w:sz w:val="24"/>
          <w:szCs w:val="24"/>
          <w:u w:val="single"/>
        </w:rPr>
      </w:pPr>
    </w:p>
    <w:p w:rsidR="00E56673" w:rsidRPr="00382C11" w:rsidRDefault="00E56673" w:rsidP="00E56673">
      <w:pPr>
        <w:rPr>
          <w:color w:val="1F497D" w:themeColor="text2"/>
        </w:rPr>
      </w:pPr>
    </w:p>
    <w:p w:rsidR="00E56673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lastRenderedPageBreak/>
        <w:t xml:space="preserve">Spend time on </w:t>
      </w:r>
      <w:r w:rsidR="00A27A23" w:rsidRPr="00382C11">
        <w:rPr>
          <w:color w:val="1F497D" w:themeColor="text2"/>
        </w:rPr>
        <w:t>costing / look into rates methodology</w:t>
      </w:r>
      <w:r w:rsidRPr="00382C11">
        <w:rPr>
          <w:color w:val="1F497D" w:themeColor="text2"/>
        </w:rPr>
        <w:t>.</w:t>
      </w:r>
      <w:r w:rsidR="00A27A23" w:rsidRPr="00382C11">
        <w:rPr>
          <w:color w:val="1F497D" w:themeColor="text2"/>
        </w:rPr>
        <w:t xml:space="preserve"> Understand and being able to explain. Have consistency. Looking for synergy. </w:t>
      </w:r>
    </w:p>
    <w:p w:rsidR="00A27A23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B</w:t>
      </w:r>
      <w:r w:rsidR="000146D4" w:rsidRPr="00382C11">
        <w:rPr>
          <w:color w:val="1F497D" w:themeColor="text2"/>
        </w:rPr>
        <w:t>ring transparency</w:t>
      </w:r>
      <w:r w:rsidRPr="00382C11">
        <w:rPr>
          <w:color w:val="1F497D" w:themeColor="text2"/>
        </w:rPr>
        <w:t xml:space="preserve"> and better understanding of cost allocation plan. </w:t>
      </w:r>
    </w:p>
    <w:p w:rsidR="000146D4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C</w:t>
      </w:r>
      <w:r w:rsidR="000146D4" w:rsidRPr="00382C11">
        <w:rPr>
          <w:color w:val="1F497D" w:themeColor="text2"/>
        </w:rPr>
        <w:t>ompare notes</w:t>
      </w:r>
      <w:r w:rsidRPr="00382C11">
        <w:rPr>
          <w:color w:val="1F497D" w:themeColor="text2"/>
        </w:rPr>
        <w:t xml:space="preserve"> with other units</w:t>
      </w:r>
      <w:r w:rsidR="00016F7F">
        <w:rPr>
          <w:color w:val="1F497D" w:themeColor="text2"/>
        </w:rPr>
        <w:t>.</w:t>
      </w:r>
    </w:p>
    <w:p w:rsidR="00382C11" w:rsidRPr="00382C11" w:rsidRDefault="00382C11" w:rsidP="004611D7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Include UEC and Philanthropic Foundation regarding f</w:t>
      </w:r>
      <w:r w:rsidR="000146D4" w:rsidRPr="00382C11">
        <w:rPr>
          <w:color w:val="1F497D" w:themeColor="text2"/>
        </w:rPr>
        <w:t xml:space="preserve">inancial and audit </w:t>
      </w:r>
      <w:r w:rsidR="00667366" w:rsidRPr="00382C11">
        <w:rPr>
          <w:color w:val="1F497D" w:themeColor="text2"/>
        </w:rPr>
        <w:t>requirements.</w:t>
      </w:r>
    </w:p>
    <w:p w:rsidR="000146D4" w:rsidRPr="00382C11" w:rsidRDefault="00382C11" w:rsidP="004611D7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Maintain</w:t>
      </w:r>
      <w:r w:rsidR="000146D4" w:rsidRPr="00382C11">
        <w:rPr>
          <w:color w:val="1F497D" w:themeColor="text2"/>
        </w:rPr>
        <w:t xml:space="preserve"> high degree of confidential</w:t>
      </w:r>
      <w:r w:rsidRPr="00382C11">
        <w:rPr>
          <w:color w:val="1F497D" w:themeColor="text2"/>
        </w:rPr>
        <w:t>ity. Develop set of guidelines that better define exceptions when it comes to a</w:t>
      </w:r>
      <w:r w:rsidR="000146D4" w:rsidRPr="00382C11">
        <w:rPr>
          <w:color w:val="1F497D" w:themeColor="text2"/>
        </w:rPr>
        <w:t xml:space="preserve">uxiliary </w:t>
      </w:r>
      <w:r w:rsidRPr="00382C11">
        <w:rPr>
          <w:color w:val="1F497D" w:themeColor="text2"/>
        </w:rPr>
        <w:t>recharge</w:t>
      </w:r>
      <w:r w:rsidR="000146D4" w:rsidRPr="00382C11">
        <w:rPr>
          <w:color w:val="1F497D" w:themeColor="text2"/>
        </w:rPr>
        <w:t xml:space="preserve"> each other</w:t>
      </w:r>
      <w:r w:rsidRPr="00382C11">
        <w:rPr>
          <w:color w:val="1F497D" w:themeColor="text2"/>
        </w:rPr>
        <w:t>.</w:t>
      </w:r>
      <w:r w:rsidR="000146D4" w:rsidRPr="00382C11">
        <w:rPr>
          <w:color w:val="1F497D" w:themeColor="text2"/>
        </w:rPr>
        <w:t xml:space="preserve"> </w:t>
      </w:r>
    </w:p>
    <w:p w:rsidR="000146D4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L</w:t>
      </w:r>
      <w:r w:rsidR="007958E4" w:rsidRPr="00382C11">
        <w:rPr>
          <w:color w:val="1F497D" w:themeColor="text2"/>
        </w:rPr>
        <w:t>earn more about charges</w:t>
      </w:r>
      <w:r w:rsidRPr="00382C11">
        <w:rPr>
          <w:color w:val="1F497D" w:themeColor="text2"/>
        </w:rPr>
        <w:t xml:space="preserve"> to self-support units (example:</w:t>
      </w:r>
      <w:r w:rsidR="007958E4" w:rsidRPr="00382C11">
        <w:rPr>
          <w:color w:val="1F497D" w:themeColor="text2"/>
        </w:rPr>
        <w:t xml:space="preserve"> </w:t>
      </w:r>
      <w:r w:rsidRPr="00382C11">
        <w:rPr>
          <w:color w:val="1F497D" w:themeColor="text2"/>
        </w:rPr>
        <w:t>custodial</w:t>
      </w:r>
      <w:r w:rsidR="007958E4" w:rsidRPr="00382C11">
        <w:rPr>
          <w:color w:val="1F497D" w:themeColor="text2"/>
        </w:rPr>
        <w:t xml:space="preserve"> and police</w:t>
      </w:r>
      <w:r w:rsidRPr="00382C11">
        <w:rPr>
          <w:color w:val="1F497D" w:themeColor="text2"/>
        </w:rPr>
        <w:t>)</w:t>
      </w:r>
      <w:r w:rsidR="007958E4" w:rsidRPr="00382C11">
        <w:rPr>
          <w:color w:val="1F497D" w:themeColor="text2"/>
        </w:rPr>
        <w:t xml:space="preserve">. </w:t>
      </w:r>
      <w:r w:rsidRPr="00382C11">
        <w:rPr>
          <w:color w:val="1F497D" w:themeColor="text2"/>
        </w:rPr>
        <w:t>Sometimes auxiliary units are</w:t>
      </w:r>
      <w:r w:rsidR="007958E4" w:rsidRPr="00382C11">
        <w:rPr>
          <w:color w:val="1F497D" w:themeColor="text2"/>
        </w:rPr>
        <w:t xml:space="preserve"> called to negotiate prices, </w:t>
      </w:r>
      <w:r w:rsidRPr="00382C11">
        <w:rPr>
          <w:color w:val="1F497D" w:themeColor="text2"/>
        </w:rPr>
        <w:t>but then</w:t>
      </w:r>
      <w:r w:rsidR="007958E4" w:rsidRPr="00382C11">
        <w:rPr>
          <w:color w:val="1F497D" w:themeColor="text2"/>
        </w:rPr>
        <w:t xml:space="preserve"> disagreements take place.</w:t>
      </w:r>
    </w:p>
    <w:p w:rsidR="00382C11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Create an environment where discussions can take place in a collegial manner</w:t>
      </w:r>
      <w:r w:rsidR="00016F7F">
        <w:rPr>
          <w:color w:val="1F497D" w:themeColor="text2"/>
        </w:rPr>
        <w:t>.</w:t>
      </w:r>
    </w:p>
    <w:p w:rsidR="00382C11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Learn how to identify/allocate charges for specific events/sessions (example Coyote 1</w:t>
      </w:r>
      <w:r w:rsidRPr="00382C11">
        <w:rPr>
          <w:color w:val="1F497D" w:themeColor="text2"/>
          <w:vertAlign w:val="superscript"/>
        </w:rPr>
        <w:t>st</w:t>
      </w:r>
      <w:r w:rsidRPr="00382C11">
        <w:rPr>
          <w:color w:val="1F497D" w:themeColor="text2"/>
        </w:rPr>
        <w:t xml:space="preserve"> step, training/presentation to campus). How to choose appropriate </w:t>
      </w:r>
      <w:proofErr w:type="spellStart"/>
      <w:r w:rsidRPr="00382C11">
        <w:rPr>
          <w:color w:val="1F497D" w:themeColor="text2"/>
        </w:rPr>
        <w:t>chartfield</w:t>
      </w:r>
      <w:proofErr w:type="spellEnd"/>
      <w:r w:rsidRPr="00382C11">
        <w:rPr>
          <w:color w:val="1F497D" w:themeColor="text2"/>
        </w:rPr>
        <w:t xml:space="preserve"> strings?</w:t>
      </w:r>
    </w:p>
    <w:p w:rsidR="00382C11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Explore chargebacks, notion of promised funding vs fee for service may not be sustainable. Prevent practices that may lead to findings/liability issues.</w:t>
      </w:r>
    </w:p>
    <w:p w:rsidR="00382C11" w:rsidRPr="00382C11" w:rsidRDefault="00382C11" w:rsidP="00A27A23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>Enable campus to understand what self-supporting units do. Pressure of dealing with fees / debt ratios. Hard to cost out based on the methodology for the time. Be able to use PeopleSoft better</w:t>
      </w:r>
    </w:p>
    <w:p w:rsidR="00382C11" w:rsidRPr="00382C11" w:rsidRDefault="00382C11" w:rsidP="00382C11">
      <w:pPr>
        <w:pStyle w:val="ListParagraph"/>
        <w:numPr>
          <w:ilvl w:val="0"/>
          <w:numId w:val="49"/>
        </w:numPr>
        <w:tabs>
          <w:tab w:val="left" w:pos="720"/>
          <w:tab w:val="left" w:pos="1403"/>
        </w:tabs>
        <w:rPr>
          <w:color w:val="1F497D" w:themeColor="text2"/>
        </w:rPr>
      </w:pPr>
      <w:r w:rsidRPr="00382C11">
        <w:rPr>
          <w:color w:val="1F497D" w:themeColor="text2"/>
        </w:rPr>
        <w:t xml:space="preserve">Achieve consistency and use system tools effectively to create </w:t>
      </w:r>
      <w:proofErr w:type="spellStart"/>
      <w:r w:rsidRPr="00382C11">
        <w:rPr>
          <w:color w:val="1F497D" w:themeColor="text2"/>
        </w:rPr>
        <w:t>proformas</w:t>
      </w:r>
      <w:proofErr w:type="spellEnd"/>
      <w:r w:rsidRPr="00382C11">
        <w:rPr>
          <w:color w:val="1F497D" w:themeColor="text2"/>
        </w:rPr>
        <w:t>. Some difficulty with projections. Build some reconciliations, reasonable tests.</w:t>
      </w:r>
    </w:p>
    <w:p w:rsidR="00A55252" w:rsidRPr="00382C11" w:rsidRDefault="00A55252" w:rsidP="00A55252">
      <w:pPr>
        <w:tabs>
          <w:tab w:val="left" w:pos="720"/>
          <w:tab w:val="left" w:pos="1403"/>
        </w:tabs>
        <w:rPr>
          <w:color w:val="1F497D" w:themeColor="text2"/>
        </w:rPr>
      </w:pPr>
    </w:p>
    <w:p w:rsidR="00B779AC" w:rsidRPr="00382C11" w:rsidRDefault="00A55252" w:rsidP="00B779AC">
      <w:pPr>
        <w:ind w:left="720"/>
        <w:rPr>
          <w:b/>
          <w:color w:val="1F497D" w:themeColor="text2"/>
          <w:u w:val="single"/>
        </w:rPr>
      </w:pPr>
      <w:r w:rsidRPr="00382C11">
        <w:rPr>
          <w:b/>
          <w:color w:val="1F497D" w:themeColor="text2"/>
          <w:u w:val="single"/>
        </w:rPr>
        <w:t>Action items:</w:t>
      </w:r>
    </w:p>
    <w:p w:rsidR="00382C11" w:rsidRPr="00382C11" w:rsidRDefault="00382C11" w:rsidP="00A55252">
      <w:pPr>
        <w:pStyle w:val="ListParagraph"/>
        <w:numPr>
          <w:ilvl w:val="0"/>
          <w:numId w:val="47"/>
        </w:numPr>
        <w:rPr>
          <w:color w:val="1F497D" w:themeColor="text2"/>
        </w:rPr>
      </w:pPr>
      <w:r w:rsidRPr="00382C11">
        <w:rPr>
          <w:color w:val="1F497D" w:themeColor="text2"/>
        </w:rPr>
        <w:t>Next meeting to take place sometime in November. Topic: Discuss 15/16 cost plan.  Share methodology / details. Allocate 2 hours</w:t>
      </w:r>
      <w:r w:rsidR="00667366">
        <w:rPr>
          <w:color w:val="1F497D" w:themeColor="text2"/>
        </w:rPr>
        <w:t xml:space="preserve"> </w:t>
      </w:r>
    </w:p>
    <w:p w:rsidR="00A55252" w:rsidRPr="00382C11" w:rsidRDefault="00A55252" w:rsidP="00A55252">
      <w:pPr>
        <w:pStyle w:val="ListParagraph"/>
        <w:numPr>
          <w:ilvl w:val="0"/>
          <w:numId w:val="47"/>
        </w:numPr>
        <w:rPr>
          <w:color w:val="1F497D" w:themeColor="text2"/>
        </w:rPr>
      </w:pPr>
      <w:r w:rsidRPr="00382C11">
        <w:rPr>
          <w:color w:val="1F497D" w:themeColor="text2"/>
        </w:rPr>
        <w:t>Present agenda</w:t>
      </w:r>
      <w:r w:rsidR="00016F7F">
        <w:rPr>
          <w:color w:val="1F497D" w:themeColor="text2"/>
        </w:rPr>
        <w:t xml:space="preserve"> / documents</w:t>
      </w:r>
      <w:r w:rsidRPr="00382C11">
        <w:rPr>
          <w:color w:val="1F497D" w:themeColor="text2"/>
        </w:rPr>
        <w:t xml:space="preserve"> in advance</w:t>
      </w:r>
    </w:p>
    <w:p w:rsidR="00A55252" w:rsidRPr="00382C11" w:rsidRDefault="00382C11" w:rsidP="00A55252">
      <w:pPr>
        <w:pStyle w:val="ListParagraph"/>
        <w:numPr>
          <w:ilvl w:val="0"/>
          <w:numId w:val="47"/>
        </w:numPr>
        <w:rPr>
          <w:color w:val="1F497D" w:themeColor="text2"/>
        </w:rPr>
      </w:pPr>
      <w:r w:rsidRPr="00382C11">
        <w:rPr>
          <w:color w:val="1F497D" w:themeColor="text2"/>
        </w:rPr>
        <w:t>Add Rick Craig to represent Recreational Center</w:t>
      </w:r>
    </w:p>
    <w:p w:rsidR="00843D59" w:rsidRDefault="00843D59" w:rsidP="00843D59"/>
    <w:p w:rsidR="006D3BFA" w:rsidRPr="00BF2739" w:rsidRDefault="008B404F" w:rsidP="004B228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50220">
        <w:rPr>
          <w:sz w:val="24"/>
          <w:szCs w:val="24"/>
        </w:rPr>
        <w:t xml:space="preserve"> </w:t>
      </w:r>
    </w:p>
    <w:sectPr w:rsidR="006D3BFA" w:rsidRPr="00BF2739" w:rsidSect="008B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69" w:rsidRDefault="008C3569" w:rsidP="00AE43B2">
      <w:pPr>
        <w:spacing w:line="240" w:lineRule="auto"/>
      </w:pPr>
      <w:r>
        <w:separator/>
      </w:r>
    </w:p>
  </w:endnote>
  <w:endnote w:type="continuationSeparator" w:id="0">
    <w:p w:rsidR="008C3569" w:rsidRDefault="008C3569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69" w:rsidRDefault="008C3569" w:rsidP="00AE43B2">
      <w:pPr>
        <w:spacing w:line="240" w:lineRule="auto"/>
      </w:pPr>
      <w:r>
        <w:separator/>
      </w:r>
    </w:p>
  </w:footnote>
  <w:footnote w:type="continuationSeparator" w:id="0">
    <w:p w:rsidR="008C3569" w:rsidRDefault="008C3569" w:rsidP="00AE4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FB2"/>
    <w:multiLevelType w:val="hybridMultilevel"/>
    <w:tmpl w:val="508A2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731"/>
    <w:multiLevelType w:val="hybridMultilevel"/>
    <w:tmpl w:val="ECC4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64A"/>
    <w:multiLevelType w:val="hybridMultilevel"/>
    <w:tmpl w:val="6832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BF3"/>
    <w:multiLevelType w:val="hybridMultilevel"/>
    <w:tmpl w:val="9786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3BE7"/>
    <w:multiLevelType w:val="hybridMultilevel"/>
    <w:tmpl w:val="142C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46AF"/>
    <w:multiLevelType w:val="hybridMultilevel"/>
    <w:tmpl w:val="0E9A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10FC"/>
    <w:multiLevelType w:val="hybridMultilevel"/>
    <w:tmpl w:val="B030BA0E"/>
    <w:lvl w:ilvl="0" w:tplc="261C6718">
      <w:start w:val="1"/>
      <w:numFmt w:val="decimal"/>
      <w:lvlText w:val="%1."/>
      <w:lvlJc w:val="left"/>
      <w:pPr>
        <w:ind w:left="1874" w:hanging="270"/>
        <w:jc w:val="left"/>
      </w:pPr>
      <w:rPr>
        <w:rFonts w:ascii="Cambria" w:eastAsia="Cambria" w:hAnsi="Cambria" w:hint="default"/>
        <w:sz w:val="24"/>
        <w:szCs w:val="24"/>
      </w:rPr>
    </w:lvl>
    <w:lvl w:ilvl="1" w:tplc="9C501ACE">
      <w:start w:val="1"/>
      <w:numFmt w:val="bullet"/>
      <w:lvlText w:val="•"/>
      <w:lvlJc w:val="left"/>
      <w:pPr>
        <w:ind w:left="2644" w:hanging="270"/>
      </w:pPr>
      <w:rPr>
        <w:rFonts w:hint="default"/>
      </w:rPr>
    </w:lvl>
    <w:lvl w:ilvl="2" w:tplc="CBD68876">
      <w:start w:val="1"/>
      <w:numFmt w:val="bullet"/>
      <w:lvlText w:val="•"/>
      <w:lvlJc w:val="left"/>
      <w:pPr>
        <w:ind w:left="3415" w:hanging="270"/>
      </w:pPr>
      <w:rPr>
        <w:rFonts w:hint="default"/>
      </w:rPr>
    </w:lvl>
    <w:lvl w:ilvl="3" w:tplc="A4C0F1A4">
      <w:start w:val="1"/>
      <w:numFmt w:val="bullet"/>
      <w:lvlText w:val="•"/>
      <w:lvlJc w:val="left"/>
      <w:pPr>
        <w:ind w:left="4185" w:hanging="270"/>
      </w:pPr>
      <w:rPr>
        <w:rFonts w:hint="default"/>
      </w:rPr>
    </w:lvl>
    <w:lvl w:ilvl="4" w:tplc="E6DE78D2">
      <w:start w:val="1"/>
      <w:numFmt w:val="bullet"/>
      <w:lvlText w:val="•"/>
      <w:lvlJc w:val="left"/>
      <w:pPr>
        <w:ind w:left="4956" w:hanging="270"/>
      </w:pPr>
      <w:rPr>
        <w:rFonts w:hint="default"/>
      </w:rPr>
    </w:lvl>
    <w:lvl w:ilvl="5" w:tplc="7624D056">
      <w:start w:val="1"/>
      <w:numFmt w:val="bullet"/>
      <w:lvlText w:val="•"/>
      <w:lvlJc w:val="left"/>
      <w:pPr>
        <w:ind w:left="5727" w:hanging="270"/>
      </w:pPr>
      <w:rPr>
        <w:rFonts w:hint="default"/>
      </w:rPr>
    </w:lvl>
    <w:lvl w:ilvl="6" w:tplc="EBFEF4C0">
      <w:start w:val="1"/>
      <w:numFmt w:val="bullet"/>
      <w:lvlText w:val="•"/>
      <w:lvlJc w:val="left"/>
      <w:pPr>
        <w:ind w:left="6497" w:hanging="270"/>
      </w:pPr>
      <w:rPr>
        <w:rFonts w:hint="default"/>
      </w:rPr>
    </w:lvl>
    <w:lvl w:ilvl="7" w:tplc="1B7494E2">
      <w:start w:val="1"/>
      <w:numFmt w:val="bullet"/>
      <w:lvlText w:val="•"/>
      <w:lvlJc w:val="left"/>
      <w:pPr>
        <w:ind w:left="7268" w:hanging="270"/>
      </w:pPr>
      <w:rPr>
        <w:rFonts w:hint="default"/>
      </w:rPr>
    </w:lvl>
    <w:lvl w:ilvl="8" w:tplc="07582D80">
      <w:start w:val="1"/>
      <w:numFmt w:val="bullet"/>
      <w:lvlText w:val="•"/>
      <w:lvlJc w:val="left"/>
      <w:pPr>
        <w:ind w:left="8038" w:hanging="270"/>
      </w:pPr>
      <w:rPr>
        <w:rFonts w:hint="default"/>
      </w:rPr>
    </w:lvl>
  </w:abstractNum>
  <w:abstractNum w:abstractNumId="7" w15:restartNumberingAfterBreak="0">
    <w:nsid w:val="1A83428B"/>
    <w:multiLevelType w:val="hybridMultilevel"/>
    <w:tmpl w:val="168C60C4"/>
    <w:lvl w:ilvl="0" w:tplc="DEB2EA54">
      <w:start w:val="1"/>
      <w:numFmt w:val="decimal"/>
      <w:lvlText w:val="%1."/>
      <w:lvlJc w:val="left"/>
      <w:pPr>
        <w:ind w:left="1899" w:hanging="271"/>
        <w:jc w:val="left"/>
      </w:pPr>
      <w:rPr>
        <w:rFonts w:ascii="Times" w:eastAsia="Times" w:hAnsi="Times" w:hint="default"/>
        <w:sz w:val="24"/>
        <w:szCs w:val="24"/>
      </w:rPr>
    </w:lvl>
    <w:lvl w:ilvl="1" w:tplc="4A9CA65E">
      <w:start w:val="1"/>
      <w:numFmt w:val="bullet"/>
      <w:lvlText w:val="•"/>
      <w:lvlJc w:val="left"/>
      <w:pPr>
        <w:ind w:left="2259" w:hanging="270"/>
      </w:pPr>
      <w:rPr>
        <w:rFonts w:ascii="Arial" w:eastAsia="Arial" w:hAnsi="Arial" w:hint="default"/>
        <w:sz w:val="18"/>
        <w:szCs w:val="18"/>
      </w:rPr>
    </w:lvl>
    <w:lvl w:ilvl="2" w:tplc="D8D4D690">
      <w:start w:val="1"/>
      <w:numFmt w:val="bullet"/>
      <w:lvlText w:val="•"/>
      <w:lvlJc w:val="left"/>
      <w:pPr>
        <w:ind w:left="3072" w:hanging="270"/>
      </w:pPr>
      <w:rPr>
        <w:rFonts w:hint="default"/>
      </w:rPr>
    </w:lvl>
    <w:lvl w:ilvl="3" w:tplc="10D61F82">
      <w:start w:val="1"/>
      <w:numFmt w:val="bullet"/>
      <w:lvlText w:val="•"/>
      <w:lvlJc w:val="left"/>
      <w:pPr>
        <w:ind w:left="3886" w:hanging="270"/>
      </w:pPr>
      <w:rPr>
        <w:rFonts w:hint="default"/>
      </w:rPr>
    </w:lvl>
    <w:lvl w:ilvl="4" w:tplc="0FFC9604">
      <w:start w:val="1"/>
      <w:numFmt w:val="bullet"/>
      <w:lvlText w:val="•"/>
      <w:lvlJc w:val="left"/>
      <w:pPr>
        <w:ind w:left="4699" w:hanging="270"/>
      </w:pPr>
      <w:rPr>
        <w:rFonts w:hint="default"/>
      </w:rPr>
    </w:lvl>
    <w:lvl w:ilvl="5" w:tplc="9CDC34D2">
      <w:start w:val="1"/>
      <w:numFmt w:val="bullet"/>
      <w:lvlText w:val="•"/>
      <w:lvlJc w:val="left"/>
      <w:pPr>
        <w:ind w:left="5512" w:hanging="270"/>
      </w:pPr>
      <w:rPr>
        <w:rFonts w:hint="default"/>
      </w:rPr>
    </w:lvl>
    <w:lvl w:ilvl="6" w:tplc="E81050B2">
      <w:start w:val="1"/>
      <w:numFmt w:val="bullet"/>
      <w:lvlText w:val="•"/>
      <w:lvlJc w:val="left"/>
      <w:pPr>
        <w:ind w:left="6326" w:hanging="270"/>
      </w:pPr>
      <w:rPr>
        <w:rFonts w:hint="default"/>
      </w:rPr>
    </w:lvl>
    <w:lvl w:ilvl="7" w:tplc="2E4EC3F0">
      <w:start w:val="1"/>
      <w:numFmt w:val="bullet"/>
      <w:lvlText w:val="•"/>
      <w:lvlJc w:val="left"/>
      <w:pPr>
        <w:ind w:left="7139" w:hanging="270"/>
      </w:pPr>
      <w:rPr>
        <w:rFonts w:hint="default"/>
      </w:rPr>
    </w:lvl>
    <w:lvl w:ilvl="8" w:tplc="70C22BA0">
      <w:start w:val="1"/>
      <w:numFmt w:val="bullet"/>
      <w:lvlText w:val="•"/>
      <w:lvlJc w:val="left"/>
      <w:pPr>
        <w:ind w:left="7952" w:hanging="270"/>
      </w:pPr>
      <w:rPr>
        <w:rFonts w:hint="default"/>
      </w:rPr>
    </w:lvl>
  </w:abstractNum>
  <w:abstractNum w:abstractNumId="8" w15:restartNumberingAfterBreak="0">
    <w:nsid w:val="21A31BF8"/>
    <w:multiLevelType w:val="hybridMultilevel"/>
    <w:tmpl w:val="D8D29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4B99"/>
    <w:multiLevelType w:val="hybridMultilevel"/>
    <w:tmpl w:val="C946F904"/>
    <w:lvl w:ilvl="0" w:tplc="CC7C5598">
      <w:start w:val="1"/>
      <w:numFmt w:val="decimal"/>
      <w:lvlText w:val="%1."/>
      <w:lvlJc w:val="left"/>
      <w:pPr>
        <w:ind w:left="1894" w:hanging="271"/>
        <w:jc w:val="left"/>
      </w:pPr>
      <w:rPr>
        <w:rFonts w:ascii="Cambria" w:eastAsia="Cambria" w:hAnsi="Cambria" w:hint="default"/>
        <w:sz w:val="20"/>
        <w:szCs w:val="20"/>
      </w:rPr>
    </w:lvl>
    <w:lvl w:ilvl="1" w:tplc="FDD457D2">
      <w:start w:val="1"/>
      <w:numFmt w:val="upperRoman"/>
      <w:lvlText w:val="%2."/>
      <w:lvlJc w:val="left"/>
      <w:pPr>
        <w:ind w:left="2389" w:hanging="406"/>
        <w:jc w:val="left"/>
      </w:pPr>
      <w:rPr>
        <w:rFonts w:ascii="Cambria" w:eastAsia="Cambria" w:hAnsi="Cambria" w:hint="default"/>
        <w:sz w:val="20"/>
        <w:szCs w:val="20"/>
      </w:rPr>
    </w:lvl>
    <w:lvl w:ilvl="2" w:tplc="7EC601EA">
      <w:start w:val="1"/>
      <w:numFmt w:val="bullet"/>
      <w:lvlText w:val="•"/>
      <w:lvlJc w:val="left"/>
      <w:pPr>
        <w:ind w:left="2389" w:hanging="406"/>
      </w:pPr>
      <w:rPr>
        <w:rFonts w:hint="default"/>
      </w:rPr>
    </w:lvl>
    <w:lvl w:ilvl="3" w:tplc="ACEC4692">
      <w:start w:val="1"/>
      <w:numFmt w:val="bullet"/>
      <w:lvlText w:val="•"/>
      <w:lvlJc w:val="left"/>
      <w:pPr>
        <w:ind w:left="3288" w:hanging="406"/>
      </w:pPr>
      <w:rPr>
        <w:rFonts w:hint="default"/>
      </w:rPr>
    </w:lvl>
    <w:lvl w:ilvl="4" w:tplc="A8567AEC">
      <w:start w:val="1"/>
      <w:numFmt w:val="bullet"/>
      <w:lvlText w:val="•"/>
      <w:lvlJc w:val="left"/>
      <w:pPr>
        <w:ind w:left="4187" w:hanging="406"/>
      </w:pPr>
      <w:rPr>
        <w:rFonts w:hint="default"/>
      </w:rPr>
    </w:lvl>
    <w:lvl w:ilvl="5" w:tplc="14EC27B8">
      <w:start w:val="1"/>
      <w:numFmt w:val="bullet"/>
      <w:lvlText w:val="•"/>
      <w:lvlJc w:val="left"/>
      <w:pPr>
        <w:ind w:left="5085" w:hanging="406"/>
      </w:pPr>
      <w:rPr>
        <w:rFonts w:hint="default"/>
      </w:rPr>
    </w:lvl>
    <w:lvl w:ilvl="6" w:tplc="2348F078">
      <w:start w:val="1"/>
      <w:numFmt w:val="bullet"/>
      <w:lvlText w:val="•"/>
      <w:lvlJc w:val="left"/>
      <w:pPr>
        <w:ind w:left="5984" w:hanging="406"/>
      </w:pPr>
      <w:rPr>
        <w:rFonts w:hint="default"/>
      </w:rPr>
    </w:lvl>
    <w:lvl w:ilvl="7" w:tplc="DFE62856">
      <w:start w:val="1"/>
      <w:numFmt w:val="bullet"/>
      <w:lvlText w:val="•"/>
      <w:lvlJc w:val="left"/>
      <w:pPr>
        <w:ind w:left="6883" w:hanging="406"/>
      </w:pPr>
      <w:rPr>
        <w:rFonts w:hint="default"/>
      </w:rPr>
    </w:lvl>
    <w:lvl w:ilvl="8" w:tplc="F336F48C">
      <w:start w:val="1"/>
      <w:numFmt w:val="bullet"/>
      <w:lvlText w:val="•"/>
      <w:lvlJc w:val="left"/>
      <w:pPr>
        <w:ind w:left="7782" w:hanging="406"/>
      </w:pPr>
      <w:rPr>
        <w:rFonts w:hint="default"/>
      </w:rPr>
    </w:lvl>
  </w:abstractNum>
  <w:abstractNum w:abstractNumId="10" w15:restartNumberingAfterBreak="0">
    <w:nsid w:val="25572AB0"/>
    <w:multiLevelType w:val="hybridMultilevel"/>
    <w:tmpl w:val="9D14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7186"/>
    <w:multiLevelType w:val="hybridMultilevel"/>
    <w:tmpl w:val="01BA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1EC6"/>
    <w:multiLevelType w:val="hybridMultilevel"/>
    <w:tmpl w:val="7F8450B8"/>
    <w:lvl w:ilvl="0" w:tplc="206065BE">
      <w:start w:val="1"/>
      <w:numFmt w:val="decimal"/>
      <w:lvlText w:val="%1."/>
      <w:lvlJc w:val="left"/>
      <w:pPr>
        <w:ind w:left="2734" w:hanging="271"/>
        <w:jc w:val="left"/>
      </w:pPr>
      <w:rPr>
        <w:rFonts w:ascii="Cambria" w:eastAsia="Cambria" w:hAnsi="Cambria" w:hint="default"/>
        <w:sz w:val="20"/>
        <w:szCs w:val="20"/>
      </w:rPr>
    </w:lvl>
    <w:lvl w:ilvl="1" w:tplc="9FD898E0">
      <w:start w:val="1"/>
      <w:numFmt w:val="bullet"/>
      <w:lvlText w:val="•"/>
      <w:lvlJc w:val="left"/>
      <w:pPr>
        <w:ind w:left="3418" w:hanging="271"/>
      </w:pPr>
      <w:rPr>
        <w:rFonts w:hint="default"/>
      </w:rPr>
    </w:lvl>
    <w:lvl w:ilvl="2" w:tplc="3356B1B4">
      <w:start w:val="1"/>
      <w:numFmt w:val="bullet"/>
      <w:lvlText w:val="•"/>
      <w:lvlJc w:val="left"/>
      <w:pPr>
        <w:ind w:left="4103" w:hanging="271"/>
      </w:pPr>
      <w:rPr>
        <w:rFonts w:hint="default"/>
      </w:rPr>
    </w:lvl>
    <w:lvl w:ilvl="3" w:tplc="F4924AFA">
      <w:start w:val="1"/>
      <w:numFmt w:val="bullet"/>
      <w:lvlText w:val="•"/>
      <w:lvlJc w:val="left"/>
      <w:pPr>
        <w:ind w:left="4787" w:hanging="271"/>
      </w:pPr>
      <w:rPr>
        <w:rFonts w:hint="default"/>
      </w:rPr>
    </w:lvl>
    <w:lvl w:ilvl="4" w:tplc="E1B45234">
      <w:start w:val="1"/>
      <w:numFmt w:val="bullet"/>
      <w:lvlText w:val="•"/>
      <w:lvlJc w:val="left"/>
      <w:pPr>
        <w:ind w:left="5472" w:hanging="271"/>
      </w:pPr>
      <w:rPr>
        <w:rFonts w:hint="default"/>
      </w:rPr>
    </w:lvl>
    <w:lvl w:ilvl="5" w:tplc="FF087266">
      <w:start w:val="1"/>
      <w:numFmt w:val="bullet"/>
      <w:lvlText w:val="•"/>
      <w:lvlJc w:val="left"/>
      <w:pPr>
        <w:ind w:left="6156" w:hanging="271"/>
      </w:pPr>
      <w:rPr>
        <w:rFonts w:hint="default"/>
      </w:rPr>
    </w:lvl>
    <w:lvl w:ilvl="6" w:tplc="3264B834">
      <w:start w:val="1"/>
      <w:numFmt w:val="bullet"/>
      <w:lvlText w:val="•"/>
      <w:lvlJc w:val="left"/>
      <w:pPr>
        <w:ind w:left="6841" w:hanging="271"/>
      </w:pPr>
      <w:rPr>
        <w:rFonts w:hint="default"/>
      </w:rPr>
    </w:lvl>
    <w:lvl w:ilvl="7" w:tplc="2AF0C5C6">
      <w:start w:val="1"/>
      <w:numFmt w:val="bullet"/>
      <w:lvlText w:val="•"/>
      <w:lvlJc w:val="left"/>
      <w:pPr>
        <w:ind w:left="7526" w:hanging="271"/>
      </w:pPr>
      <w:rPr>
        <w:rFonts w:hint="default"/>
      </w:rPr>
    </w:lvl>
    <w:lvl w:ilvl="8" w:tplc="E272E8F2">
      <w:start w:val="1"/>
      <w:numFmt w:val="bullet"/>
      <w:lvlText w:val="•"/>
      <w:lvlJc w:val="left"/>
      <w:pPr>
        <w:ind w:left="8210" w:hanging="271"/>
      </w:pPr>
      <w:rPr>
        <w:rFonts w:hint="default"/>
      </w:rPr>
    </w:lvl>
  </w:abstractNum>
  <w:abstractNum w:abstractNumId="13" w15:restartNumberingAfterBreak="0">
    <w:nsid w:val="2D9C6A9F"/>
    <w:multiLevelType w:val="hybridMultilevel"/>
    <w:tmpl w:val="E1A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359C4"/>
    <w:multiLevelType w:val="hybridMultilevel"/>
    <w:tmpl w:val="F7D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A6DEB"/>
    <w:multiLevelType w:val="hybridMultilevel"/>
    <w:tmpl w:val="D6D2F978"/>
    <w:lvl w:ilvl="0" w:tplc="DEFE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D71D8"/>
    <w:multiLevelType w:val="hybridMultilevel"/>
    <w:tmpl w:val="5ED0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5C5B"/>
    <w:multiLevelType w:val="hybridMultilevel"/>
    <w:tmpl w:val="5146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261B2"/>
    <w:multiLevelType w:val="hybridMultilevel"/>
    <w:tmpl w:val="6C1A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607F"/>
    <w:multiLevelType w:val="hybridMultilevel"/>
    <w:tmpl w:val="4388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C78"/>
    <w:multiLevelType w:val="hybridMultilevel"/>
    <w:tmpl w:val="EC9A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C3766"/>
    <w:multiLevelType w:val="hybridMultilevel"/>
    <w:tmpl w:val="8E1ADC6C"/>
    <w:lvl w:ilvl="0" w:tplc="D84A3D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B7185C"/>
    <w:multiLevelType w:val="hybridMultilevel"/>
    <w:tmpl w:val="864A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939A1"/>
    <w:multiLevelType w:val="hybridMultilevel"/>
    <w:tmpl w:val="3CB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76B1"/>
    <w:multiLevelType w:val="hybridMultilevel"/>
    <w:tmpl w:val="68BC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36F2"/>
    <w:multiLevelType w:val="hybridMultilevel"/>
    <w:tmpl w:val="FCE201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B54C59"/>
    <w:multiLevelType w:val="hybridMultilevel"/>
    <w:tmpl w:val="F18AF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4734"/>
    <w:multiLevelType w:val="hybridMultilevel"/>
    <w:tmpl w:val="A8286F68"/>
    <w:lvl w:ilvl="0" w:tplc="09F0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6312AC"/>
    <w:multiLevelType w:val="hybridMultilevel"/>
    <w:tmpl w:val="AC2E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5E90"/>
    <w:multiLevelType w:val="hybridMultilevel"/>
    <w:tmpl w:val="6902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7021"/>
    <w:multiLevelType w:val="hybridMultilevel"/>
    <w:tmpl w:val="BA94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60ED"/>
    <w:multiLevelType w:val="hybridMultilevel"/>
    <w:tmpl w:val="D52C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A12AF"/>
    <w:multiLevelType w:val="hybridMultilevel"/>
    <w:tmpl w:val="23F0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549FA"/>
    <w:multiLevelType w:val="hybridMultilevel"/>
    <w:tmpl w:val="826E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63D36"/>
    <w:multiLevelType w:val="hybridMultilevel"/>
    <w:tmpl w:val="5C6A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62605"/>
    <w:multiLevelType w:val="hybridMultilevel"/>
    <w:tmpl w:val="F33C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94F0C"/>
    <w:multiLevelType w:val="hybridMultilevel"/>
    <w:tmpl w:val="1B12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2493A"/>
    <w:multiLevelType w:val="hybridMultilevel"/>
    <w:tmpl w:val="A710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4686C"/>
    <w:multiLevelType w:val="hybridMultilevel"/>
    <w:tmpl w:val="5618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14BEF"/>
    <w:multiLevelType w:val="hybridMultilevel"/>
    <w:tmpl w:val="97EA5846"/>
    <w:lvl w:ilvl="0" w:tplc="FF3E9E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85750"/>
    <w:multiLevelType w:val="hybridMultilevel"/>
    <w:tmpl w:val="D00C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E52C9"/>
    <w:multiLevelType w:val="hybridMultilevel"/>
    <w:tmpl w:val="971A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F0372"/>
    <w:multiLevelType w:val="hybridMultilevel"/>
    <w:tmpl w:val="6A665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D78C0"/>
    <w:multiLevelType w:val="hybridMultilevel"/>
    <w:tmpl w:val="8F3A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0064B"/>
    <w:multiLevelType w:val="hybridMultilevel"/>
    <w:tmpl w:val="E4680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D752B"/>
    <w:multiLevelType w:val="hybridMultilevel"/>
    <w:tmpl w:val="994C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589"/>
    <w:multiLevelType w:val="hybridMultilevel"/>
    <w:tmpl w:val="AAFA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C518B"/>
    <w:multiLevelType w:val="hybridMultilevel"/>
    <w:tmpl w:val="BE6E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66B64"/>
    <w:multiLevelType w:val="hybridMultilevel"/>
    <w:tmpl w:val="AB84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4"/>
  </w:num>
  <w:num w:numId="4">
    <w:abstractNumId w:val="40"/>
  </w:num>
  <w:num w:numId="5">
    <w:abstractNumId w:val="3"/>
  </w:num>
  <w:num w:numId="6">
    <w:abstractNumId w:val="0"/>
  </w:num>
  <w:num w:numId="7">
    <w:abstractNumId w:val="14"/>
  </w:num>
  <w:num w:numId="8">
    <w:abstractNumId w:val="18"/>
  </w:num>
  <w:num w:numId="9">
    <w:abstractNumId w:val="41"/>
  </w:num>
  <w:num w:numId="10">
    <w:abstractNumId w:val="37"/>
  </w:num>
  <w:num w:numId="11">
    <w:abstractNumId w:val="10"/>
  </w:num>
  <w:num w:numId="12">
    <w:abstractNumId w:val="45"/>
  </w:num>
  <w:num w:numId="13">
    <w:abstractNumId w:val="36"/>
  </w:num>
  <w:num w:numId="14">
    <w:abstractNumId w:val="27"/>
  </w:num>
  <w:num w:numId="15">
    <w:abstractNumId w:val="35"/>
  </w:num>
  <w:num w:numId="16">
    <w:abstractNumId w:val="8"/>
  </w:num>
  <w:num w:numId="17">
    <w:abstractNumId w:val="15"/>
  </w:num>
  <w:num w:numId="18">
    <w:abstractNumId w:val="48"/>
  </w:num>
  <w:num w:numId="19">
    <w:abstractNumId w:val="13"/>
  </w:num>
  <w:num w:numId="20">
    <w:abstractNumId w:val="28"/>
  </w:num>
  <w:num w:numId="21">
    <w:abstractNumId w:val="16"/>
  </w:num>
  <w:num w:numId="22">
    <w:abstractNumId w:val="5"/>
  </w:num>
  <w:num w:numId="23">
    <w:abstractNumId w:val="33"/>
  </w:num>
  <w:num w:numId="24">
    <w:abstractNumId w:val="24"/>
  </w:num>
  <w:num w:numId="25">
    <w:abstractNumId w:val="2"/>
  </w:num>
  <w:num w:numId="26">
    <w:abstractNumId w:val="4"/>
  </w:num>
  <w:num w:numId="27">
    <w:abstractNumId w:val="11"/>
  </w:num>
  <w:num w:numId="28">
    <w:abstractNumId w:val="22"/>
  </w:num>
  <w:num w:numId="29">
    <w:abstractNumId w:val="43"/>
  </w:num>
  <w:num w:numId="30">
    <w:abstractNumId w:val="30"/>
  </w:num>
  <w:num w:numId="31">
    <w:abstractNumId w:val="42"/>
  </w:num>
  <w:num w:numId="32">
    <w:abstractNumId w:val="34"/>
  </w:num>
  <w:num w:numId="33">
    <w:abstractNumId w:val="26"/>
  </w:num>
  <w:num w:numId="34">
    <w:abstractNumId w:val="47"/>
  </w:num>
  <w:num w:numId="35">
    <w:abstractNumId w:val="20"/>
  </w:num>
  <w:num w:numId="36">
    <w:abstractNumId w:val="32"/>
  </w:num>
  <w:num w:numId="37">
    <w:abstractNumId w:val="31"/>
  </w:num>
  <w:num w:numId="38">
    <w:abstractNumId w:val="1"/>
  </w:num>
  <w:num w:numId="39">
    <w:abstractNumId w:val="19"/>
  </w:num>
  <w:num w:numId="40">
    <w:abstractNumId w:val="29"/>
  </w:num>
  <w:num w:numId="41">
    <w:abstractNumId w:val="38"/>
  </w:num>
  <w:num w:numId="42">
    <w:abstractNumId w:val="46"/>
  </w:num>
  <w:num w:numId="43">
    <w:abstractNumId w:val="12"/>
  </w:num>
  <w:num w:numId="44">
    <w:abstractNumId w:val="9"/>
  </w:num>
  <w:num w:numId="45">
    <w:abstractNumId w:val="7"/>
  </w:num>
  <w:num w:numId="46">
    <w:abstractNumId w:val="6"/>
  </w:num>
  <w:num w:numId="47">
    <w:abstractNumId w:val="39"/>
  </w:num>
  <w:num w:numId="48">
    <w:abstractNumId w:val="2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146D4"/>
    <w:rsid w:val="00016F7F"/>
    <w:rsid w:val="000310DA"/>
    <w:rsid w:val="0003398E"/>
    <w:rsid w:val="00045787"/>
    <w:rsid w:val="00070CAD"/>
    <w:rsid w:val="00086D84"/>
    <w:rsid w:val="000C17FE"/>
    <w:rsid w:val="000C3A12"/>
    <w:rsid w:val="000C49B5"/>
    <w:rsid w:val="000C5F6A"/>
    <w:rsid w:val="000D320C"/>
    <w:rsid w:val="000D3F3B"/>
    <w:rsid w:val="000E2356"/>
    <w:rsid w:val="000F0F6E"/>
    <w:rsid w:val="00106FFF"/>
    <w:rsid w:val="00110DDF"/>
    <w:rsid w:val="001140C6"/>
    <w:rsid w:val="0014658F"/>
    <w:rsid w:val="0015621A"/>
    <w:rsid w:val="00166B44"/>
    <w:rsid w:val="0017031B"/>
    <w:rsid w:val="00194D57"/>
    <w:rsid w:val="001B29BB"/>
    <w:rsid w:val="001C3348"/>
    <w:rsid w:val="001C3376"/>
    <w:rsid w:val="001C54F7"/>
    <w:rsid w:val="001C56CC"/>
    <w:rsid w:val="001E2B8D"/>
    <w:rsid w:val="002000FF"/>
    <w:rsid w:val="002026D0"/>
    <w:rsid w:val="0026262E"/>
    <w:rsid w:val="00263139"/>
    <w:rsid w:val="002957EA"/>
    <w:rsid w:val="002A0ACE"/>
    <w:rsid w:val="002B6AA6"/>
    <w:rsid w:val="002C09CB"/>
    <w:rsid w:val="002D34F9"/>
    <w:rsid w:val="002D72E7"/>
    <w:rsid w:val="002F287F"/>
    <w:rsid w:val="00315122"/>
    <w:rsid w:val="0031661F"/>
    <w:rsid w:val="00324B8B"/>
    <w:rsid w:val="003260AC"/>
    <w:rsid w:val="0032773C"/>
    <w:rsid w:val="00331A36"/>
    <w:rsid w:val="00331C03"/>
    <w:rsid w:val="00334458"/>
    <w:rsid w:val="003412EE"/>
    <w:rsid w:val="00350B3F"/>
    <w:rsid w:val="00355E68"/>
    <w:rsid w:val="0035651D"/>
    <w:rsid w:val="00361506"/>
    <w:rsid w:val="003813F3"/>
    <w:rsid w:val="00382C11"/>
    <w:rsid w:val="003922A4"/>
    <w:rsid w:val="003969C1"/>
    <w:rsid w:val="003F058F"/>
    <w:rsid w:val="003F45FD"/>
    <w:rsid w:val="00411DEA"/>
    <w:rsid w:val="004148F8"/>
    <w:rsid w:val="004241D1"/>
    <w:rsid w:val="004343B5"/>
    <w:rsid w:val="004431C9"/>
    <w:rsid w:val="00445963"/>
    <w:rsid w:val="00457015"/>
    <w:rsid w:val="0046324F"/>
    <w:rsid w:val="004673A8"/>
    <w:rsid w:val="00470988"/>
    <w:rsid w:val="00470CD0"/>
    <w:rsid w:val="004B2287"/>
    <w:rsid w:val="004C67CC"/>
    <w:rsid w:val="004E0848"/>
    <w:rsid w:val="005219DF"/>
    <w:rsid w:val="005365F9"/>
    <w:rsid w:val="00542F9D"/>
    <w:rsid w:val="00554BB3"/>
    <w:rsid w:val="0059501F"/>
    <w:rsid w:val="005B1C7A"/>
    <w:rsid w:val="005C1208"/>
    <w:rsid w:val="005C398F"/>
    <w:rsid w:val="005F2821"/>
    <w:rsid w:val="00651195"/>
    <w:rsid w:val="00667366"/>
    <w:rsid w:val="00672D97"/>
    <w:rsid w:val="00674A9A"/>
    <w:rsid w:val="006858F2"/>
    <w:rsid w:val="006D3BFA"/>
    <w:rsid w:val="00720C56"/>
    <w:rsid w:val="007259D6"/>
    <w:rsid w:val="00743F6E"/>
    <w:rsid w:val="00765CD4"/>
    <w:rsid w:val="007810FB"/>
    <w:rsid w:val="007958E4"/>
    <w:rsid w:val="00797FF6"/>
    <w:rsid w:val="007B1241"/>
    <w:rsid w:val="007C3AD3"/>
    <w:rsid w:val="007E65B0"/>
    <w:rsid w:val="00800B5A"/>
    <w:rsid w:val="008068AF"/>
    <w:rsid w:val="00810302"/>
    <w:rsid w:val="00823D96"/>
    <w:rsid w:val="00843D59"/>
    <w:rsid w:val="008516B3"/>
    <w:rsid w:val="008602E6"/>
    <w:rsid w:val="00870DD7"/>
    <w:rsid w:val="00871861"/>
    <w:rsid w:val="008B2058"/>
    <w:rsid w:val="008B404F"/>
    <w:rsid w:val="008B5943"/>
    <w:rsid w:val="008C3569"/>
    <w:rsid w:val="008E36B8"/>
    <w:rsid w:val="008F31ED"/>
    <w:rsid w:val="00905F76"/>
    <w:rsid w:val="009073F1"/>
    <w:rsid w:val="00920483"/>
    <w:rsid w:val="009221BD"/>
    <w:rsid w:val="00950220"/>
    <w:rsid w:val="00960926"/>
    <w:rsid w:val="0096399B"/>
    <w:rsid w:val="00973ED8"/>
    <w:rsid w:val="00975B27"/>
    <w:rsid w:val="009778A4"/>
    <w:rsid w:val="009A6984"/>
    <w:rsid w:val="009F38E8"/>
    <w:rsid w:val="00A04BD8"/>
    <w:rsid w:val="00A1771C"/>
    <w:rsid w:val="00A23CF5"/>
    <w:rsid w:val="00A2785F"/>
    <w:rsid w:val="00A27A23"/>
    <w:rsid w:val="00A34C1F"/>
    <w:rsid w:val="00A55252"/>
    <w:rsid w:val="00A61908"/>
    <w:rsid w:val="00A83F58"/>
    <w:rsid w:val="00A93614"/>
    <w:rsid w:val="00AB7EC0"/>
    <w:rsid w:val="00AC095C"/>
    <w:rsid w:val="00AD6E68"/>
    <w:rsid w:val="00AE0C96"/>
    <w:rsid w:val="00AE43B2"/>
    <w:rsid w:val="00AF1BBC"/>
    <w:rsid w:val="00AF5781"/>
    <w:rsid w:val="00AF6E56"/>
    <w:rsid w:val="00B0205D"/>
    <w:rsid w:val="00B241FA"/>
    <w:rsid w:val="00B631F9"/>
    <w:rsid w:val="00B779AC"/>
    <w:rsid w:val="00B82D42"/>
    <w:rsid w:val="00BA2B11"/>
    <w:rsid w:val="00BB69AF"/>
    <w:rsid w:val="00BF178A"/>
    <w:rsid w:val="00BF2739"/>
    <w:rsid w:val="00C036DC"/>
    <w:rsid w:val="00C2024E"/>
    <w:rsid w:val="00C47ADB"/>
    <w:rsid w:val="00C56B27"/>
    <w:rsid w:val="00C61A15"/>
    <w:rsid w:val="00C64777"/>
    <w:rsid w:val="00C8728F"/>
    <w:rsid w:val="00CB0F20"/>
    <w:rsid w:val="00CB5002"/>
    <w:rsid w:val="00CC2B8D"/>
    <w:rsid w:val="00CC4097"/>
    <w:rsid w:val="00CE639F"/>
    <w:rsid w:val="00CF1935"/>
    <w:rsid w:val="00D203C9"/>
    <w:rsid w:val="00D71429"/>
    <w:rsid w:val="00D86819"/>
    <w:rsid w:val="00DA161F"/>
    <w:rsid w:val="00DD5F95"/>
    <w:rsid w:val="00DD6C73"/>
    <w:rsid w:val="00DE0C0C"/>
    <w:rsid w:val="00E0092A"/>
    <w:rsid w:val="00E02FA5"/>
    <w:rsid w:val="00E13AF3"/>
    <w:rsid w:val="00E14FA1"/>
    <w:rsid w:val="00E167AB"/>
    <w:rsid w:val="00E363D1"/>
    <w:rsid w:val="00E56673"/>
    <w:rsid w:val="00E63F69"/>
    <w:rsid w:val="00E83AB6"/>
    <w:rsid w:val="00E84753"/>
    <w:rsid w:val="00EA57F3"/>
    <w:rsid w:val="00EC0728"/>
    <w:rsid w:val="00F078F6"/>
    <w:rsid w:val="00F07B9F"/>
    <w:rsid w:val="00F13A7D"/>
    <w:rsid w:val="00F13C7C"/>
    <w:rsid w:val="00F228FD"/>
    <w:rsid w:val="00F27AA3"/>
    <w:rsid w:val="00F46613"/>
    <w:rsid w:val="00F63A75"/>
    <w:rsid w:val="00F64145"/>
    <w:rsid w:val="00F707E6"/>
    <w:rsid w:val="00F93BD7"/>
    <w:rsid w:val="00FA0BE0"/>
    <w:rsid w:val="00FC54C5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630DC-3D49-4B2F-AB53-D457661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paragraph" w:styleId="BodyText">
    <w:name w:val="Body Text"/>
    <w:basedOn w:val="Normal"/>
    <w:link w:val="BodyTextChar"/>
    <w:uiPriority w:val="1"/>
    <w:qFormat/>
    <w:rsid w:val="00BF2739"/>
    <w:pPr>
      <w:widowControl w:val="0"/>
      <w:spacing w:line="240" w:lineRule="auto"/>
      <w:ind w:left="20"/>
    </w:pPr>
    <w:rPr>
      <w:rFonts w:ascii="Tahoma" w:eastAsia="Tahoma" w:hAnsi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2739"/>
    <w:rPr>
      <w:rFonts w:ascii="Tahoma" w:eastAsia="Tahoma" w:hAnsi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026B-2CEF-4F0F-94F6-8E248145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 Chester</dc:creator>
  <cp:lastModifiedBy>Susan Mendoza</cp:lastModifiedBy>
  <cp:revision>2</cp:revision>
  <cp:lastPrinted>2015-10-21T18:23:00Z</cp:lastPrinted>
  <dcterms:created xsi:type="dcterms:W3CDTF">2015-11-20T22:03:00Z</dcterms:created>
  <dcterms:modified xsi:type="dcterms:W3CDTF">2015-11-20T22:03:00Z</dcterms:modified>
</cp:coreProperties>
</file>