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67" w:rsidRPr="00F36167" w:rsidRDefault="00F36167" w:rsidP="00F36167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F36167">
        <w:rPr>
          <w:rFonts w:ascii="Arial" w:hAnsi="Arial" w:cs="Arial"/>
          <w:sz w:val="28"/>
          <w:szCs w:val="28"/>
          <w:u w:val="single"/>
        </w:rPr>
        <w:t>Employee Jury Duty Information</w:t>
      </w:r>
    </w:p>
    <w:p w:rsidR="00F36167" w:rsidRPr="00F36167" w:rsidRDefault="00F36167" w:rsidP="00F361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6167" w:rsidRPr="00F36167" w:rsidRDefault="00F36167" w:rsidP="00F36167">
      <w:pPr>
        <w:rPr>
          <w:rFonts w:ascii="Arial" w:hAnsi="Arial" w:cs="Arial"/>
        </w:rPr>
      </w:pPr>
      <w:r w:rsidRPr="00F36167">
        <w:rPr>
          <w:rFonts w:ascii="Arial" w:hAnsi="Arial" w:cs="Arial"/>
        </w:rPr>
        <w:t>With Absence Management implementation, and departments no longer being required to submit timesheets to the Payroll Department, please note Jury Duty documentation must still be provided to the G</w:t>
      </w:r>
      <w:r>
        <w:rPr>
          <w:rFonts w:ascii="Arial" w:hAnsi="Arial" w:cs="Arial"/>
        </w:rPr>
        <w:t xml:space="preserve">eneral Accounting department </w:t>
      </w:r>
      <w:r w:rsidRPr="00F36167">
        <w:rPr>
          <w:rFonts w:ascii="Arial" w:hAnsi="Arial" w:cs="Arial"/>
        </w:rPr>
        <w:t xml:space="preserve">to verify any payments due to the university.  </w:t>
      </w:r>
    </w:p>
    <w:p w:rsidR="00F36167" w:rsidRPr="00F36167" w:rsidRDefault="00F36167" w:rsidP="00F36167">
      <w:pPr>
        <w:rPr>
          <w:rFonts w:ascii="Arial" w:hAnsi="Arial" w:cs="Arial"/>
        </w:rPr>
      </w:pPr>
      <w:r w:rsidRPr="00F36167">
        <w:rPr>
          <w:rFonts w:ascii="Arial" w:hAnsi="Arial" w:cs="Arial"/>
          <w:b/>
        </w:rPr>
        <w:t>It is the employees’ responsibility to ensure documentation is received by General Accounting</w:t>
      </w:r>
      <w:r w:rsidRPr="00F36167">
        <w:rPr>
          <w:rFonts w:ascii="Arial" w:hAnsi="Arial" w:cs="Arial"/>
        </w:rPr>
        <w:t>.</w:t>
      </w:r>
    </w:p>
    <w:p w:rsidR="00F36167" w:rsidRPr="00F36167" w:rsidRDefault="00F36167" w:rsidP="00F36167">
      <w:pPr>
        <w:spacing w:after="160" w:line="240" w:lineRule="auto"/>
        <w:rPr>
          <w:rFonts w:ascii="Arial" w:hAnsi="Arial" w:cs="Arial"/>
          <w:u w:val="single"/>
        </w:rPr>
      </w:pPr>
      <w:r w:rsidRPr="00F36167">
        <w:rPr>
          <w:rFonts w:ascii="Arial" w:hAnsi="Arial" w:cs="Arial"/>
          <w:u w:val="single"/>
        </w:rPr>
        <w:t>Employees required to report/serve for Jury Duty</w:t>
      </w:r>
      <w:r w:rsidR="000D62F9">
        <w:rPr>
          <w:rFonts w:ascii="Arial" w:hAnsi="Arial" w:cs="Arial"/>
          <w:u w:val="single"/>
        </w:rPr>
        <w:t>, more than 1 day,</w:t>
      </w:r>
      <w:r w:rsidRPr="00F36167">
        <w:rPr>
          <w:rFonts w:ascii="Arial" w:hAnsi="Arial" w:cs="Arial"/>
          <w:u w:val="single"/>
        </w:rPr>
        <w:t xml:space="preserve"> during working hours must submit the following documentation:</w:t>
      </w:r>
    </w:p>
    <w:p w:rsidR="00F36167" w:rsidRPr="00F36167" w:rsidRDefault="00F36167" w:rsidP="00F36167">
      <w:pPr>
        <w:numPr>
          <w:ilvl w:val="0"/>
          <w:numId w:val="1"/>
        </w:numPr>
        <w:spacing w:after="80"/>
        <w:rPr>
          <w:rFonts w:ascii="Arial" w:hAnsi="Arial" w:cs="Arial"/>
        </w:rPr>
      </w:pPr>
      <w:r w:rsidRPr="00F36167">
        <w:rPr>
          <w:rFonts w:ascii="Arial" w:hAnsi="Arial" w:cs="Arial"/>
        </w:rPr>
        <w:t>Employee Name</w:t>
      </w:r>
    </w:p>
    <w:p w:rsidR="00F36167" w:rsidRPr="00F36167" w:rsidRDefault="00F36167" w:rsidP="00F36167">
      <w:pPr>
        <w:numPr>
          <w:ilvl w:val="0"/>
          <w:numId w:val="1"/>
        </w:numPr>
        <w:spacing w:after="80"/>
        <w:rPr>
          <w:rFonts w:ascii="Arial" w:hAnsi="Arial" w:cs="Arial"/>
        </w:rPr>
      </w:pPr>
      <w:r w:rsidRPr="00F36167">
        <w:rPr>
          <w:rFonts w:ascii="Arial" w:hAnsi="Arial" w:cs="Arial"/>
        </w:rPr>
        <w:t>Home Address</w:t>
      </w:r>
    </w:p>
    <w:p w:rsidR="00F36167" w:rsidRPr="00F36167" w:rsidRDefault="00F36167" w:rsidP="00F36167">
      <w:pPr>
        <w:numPr>
          <w:ilvl w:val="0"/>
          <w:numId w:val="1"/>
        </w:numPr>
        <w:spacing w:after="80"/>
        <w:rPr>
          <w:rFonts w:ascii="Arial" w:hAnsi="Arial" w:cs="Arial"/>
        </w:rPr>
      </w:pPr>
      <w:r w:rsidRPr="00F36167">
        <w:rPr>
          <w:rFonts w:ascii="Arial" w:hAnsi="Arial" w:cs="Arial"/>
        </w:rPr>
        <w:t>Jury Duty Dates</w:t>
      </w:r>
    </w:p>
    <w:p w:rsidR="00F36167" w:rsidRDefault="00F36167" w:rsidP="00F36167">
      <w:pPr>
        <w:numPr>
          <w:ilvl w:val="0"/>
          <w:numId w:val="2"/>
        </w:numPr>
        <w:spacing w:after="160"/>
        <w:rPr>
          <w:rFonts w:ascii="Arial" w:hAnsi="Arial" w:cs="Arial"/>
        </w:rPr>
      </w:pPr>
      <w:r w:rsidRPr="00F36167">
        <w:rPr>
          <w:rFonts w:ascii="Arial" w:hAnsi="Arial" w:cs="Arial"/>
        </w:rPr>
        <w:t>Jury Duty verification slip issued from the court attended</w:t>
      </w:r>
    </w:p>
    <w:p w:rsidR="00805015" w:rsidRPr="00F36167" w:rsidRDefault="00805015" w:rsidP="00F36167">
      <w:pPr>
        <w:numPr>
          <w:ilvl w:val="0"/>
          <w:numId w:val="2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Juror ID</w:t>
      </w:r>
    </w:p>
    <w:p w:rsidR="00F36167" w:rsidRPr="00F36167" w:rsidRDefault="00F36167" w:rsidP="00FD04BC">
      <w:pPr>
        <w:spacing w:after="120"/>
        <w:rPr>
          <w:rFonts w:ascii="Arial" w:hAnsi="Arial" w:cs="Arial"/>
        </w:rPr>
      </w:pPr>
      <w:r w:rsidRPr="00F36167">
        <w:rPr>
          <w:rFonts w:ascii="Arial" w:hAnsi="Arial" w:cs="Arial"/>
        </w:rPr>
        <w:t xml:space="preserve">This documentation </w:t>
      </w:r>
      <w:r w:rsidR="00032984">
        <w:rPr>
          <w:rFonts w:ascii="Arial" w:hAnsi="Arial" w:cs="Arial"/>
        </w:rPr>
        <w:t>sh</w:t>
      </w:r>
      <w:r w:rsidRPr="00F36167">
        <w:rPr>
          <w:rFonts w:ascii="Arial" w:hAnsi="Arial" w:cs="Arial"/>
        </w:rPr>
        <w:t>ould be provided to General Accounting via intra-campus mail</w:t>
      </w:r>
      <w:r w:rsidR="00032984">
        <w:rPr>
          <w:rFonts w:ascii="Arial" w:hAnsi="Arial" w:cs="Arial"/>
        </w:rPr>
        <w:t xml:space="preserve">, </w:t>
      </w:r>
      <w:r w:rsidRPr="00F36167">
        <w:rPr>
          <w:rFonts w:ascii="Arial" w:hAnsi="Arial" w:cs="Arial"/>
        </w:rPr>
        <w:t xml:space="preserve">in person to </w:t>
      </w:r>
      <w:r w:rsidR="00907C87">
        <w:rPr>
          <w:rFonts w:ascii="Arial" w:hAnsi="Arial" w:cs="Arial"/>
        </w:rPr>
        <w:t>Melania Herndon</w:t>
      </w:r>
      <w:r w:rsidRPr="00F36167">
        <w:rPr>
          <w:rFonts w:ascii="Arial" w:hAnsi="Arial" w:cs="Arial"/>
        </w:rPr>
        <w:t xml:space="preserve"> in Chaparral Hall Room 106, or via email to </w:t>
      </w:r>
      <w:hyperlink r:id="rId6" w:history="1">
        <w:r w:rsidR="001004B8" w:rsidRPr="001004B8">
          <w:rPr>
            <w:rStyle w:val="Hyperlink"/>
            <w:rFonts w:ascii="Arial" w:hAnsi="Arial" w:cs="Arial"/>
          </w:rPr>
          <w:t>MHerndon@csusb.edu</w:t>
        </w:r>
      </w:hyperlink>
      <w:r w:rsidRPr="00F36167">
        <w:rPr>
          <w:rFonts w:ascii="Arial" w:hAnsi="Arial" w:cs="Arial"/>
        </w:rPr>
        <w:t>.</w:t>
      </w:r>
    </w:p>
    <w:p w:rsidR="00F36167" w:rsidRPr="00F36167" w:rsidRDefault="00F36167" w:rsidP="00F36167">
      <w:pPr>
        <w:spacing w:line="240" w:lineRule="auto"/>
        <w:rPr>
          <w:rFonts w:ascii="Arial" w:hAnsi="Arial" w:cs="Arial"/>
          <w:sz w:val="20"/>
          <w:szCs w:val="20"/>
        </w:rPr>
      </w:pPr>
      <w:r w:rsidRPr="00F36167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F36167">
        <w:rPr>
          <w:rFonts w:ascii="Arial" w:hAnsi="Arial" w:cs="Arial"/>
          <w:sz w:val="20"/>
          <w:szCs w:val="20"/>
        </w:rPr>
        <w:t>______________________</w:t>
      </w:r>
    </w:p>
    <w:p w:rsidR="00F36167" w:rsidRDefault="00F36167" w:rsidP="00F36167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F36167" w:rsidRPr="00F36167" w:rsidRDefault="00F36167" w:rsidP="00F36167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F36167" w:rsidRDefault="00F36167" w:rsidP="00F36167">
      <w:pPr>
        <w:spacing w:after="0" w:line="240" w:lineRule="auto"/>
        <w:rPr>
          <w:rFonts w:ascii="Arial" w:hAnsi="Arial" w:cs="Arial"/>
        </w:rPr>
      </w:pPr>
      <w:r w:rsidRPr="00F36167">
        <w:rPr>
          <w:rFonts w:ascii="Arial" w:hAnsi="Arial" w:cs="Arial"/>
        </w:rPr>
        <w:t>Additional Information:</w:t>
      </w:r>
    </w:p>
    <w:p w:rsidR="00F36167" w:rsidRPr="00F36167" w:rsidRDefault="00F36167" w:rsidP="00F36167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F36167" w:rsidRPr="00F36167" w:rsidRDefault="00F36167" w:rsidP="00FD04BC">
      <w:pPr>
        <w:numPr>
          <w:ilvl w:val="0"/>
          <w:numId w:val="6"/>
        </w:numPr>
        <w:spacing w:after="40" w:line="240" w:lineRule="auto"/>
        <w:rPr>
          <w:rFonts w:ascii="Arial" w:hAnsi="Arial" w:cs="Arial"/>
          <w:sz w:val="21"/>
          <w:szCs w:val="21"/>
        </w:rPr>
      </w:pPr>
      <w:r w:rsidRPr="00F36167">
        <w:rPr>
          <w:rFonts w:ascii="Arial" w:hAnsi="Arial" w:cs="Arial"/>
          <w:sz w:val="21"/>
          <w:szCs w:val="21"/>
        </w:rPr>
        <w:t>For each day of jury duty, after the first day, individuals are paid for their servi</w:t>
      </w:r>
      <w:r w:rsidR="00032984">
        <w:rPr>
          <w:rFonts w:ascii="Arial" w:hAnsi="Arial" w:cs="Arial"/>
          <w:sz w:val="21"/>
          <w:szCs w:val="21"/>
        </w:rPr>
        <w:t xml:space="preserve">ce at a rate of $15.00 per day </w:t>
      </w:r>
      <w:r w:rsidRPr="00F36167">
        <w:rPr>
          <w:rFonts w:ascii="Arial" w:hAnsi="Arial" w:cs="Arial"/>
          <w:sz w:val="21"/>
          <w:szCs w:val="21"/>
        </w:rPr>
        <w:t>unless waived.</w:t>
      </w:r>
    </w:p>
    <w:p w:rsidR="00F36167" w:rsidRPr="00F36167" w:rsidRDefault="00F36167" w:rsidP="00FD04BC">
      <w:pPr>
        <w:numPr>
          <w:ilvl w:val="0"/>
          <w:numId w:val="6"/>
        </w:numPr>
        <w:spacing w:after="40" w:line="240" w:lineRule="auto"/>
        <w:rPr>
          <w:rFonts w:ascii="Arial" w:hAnsi="Arial" w:cs="Arial"/>
          <w:sz w:val="21"/>
          <w:szCs w:val="21"/>
        </w:rPr>
      </w:pPr>
      <w:r w:rsidRPr="00F36167">
        <w:rPr>
          <w:rFonts w:ascii="Arial" w:hAnsi="Arial" w:cs="Arial"/>
          <w:sz w:val="21"/>
          <w:szCs w:val="21"/>
        </w:rPr>
        <w:t xml:space="preserve">It is </w:t>
      </w:r>
      <w:r w:rsidRPr="00F36167">
        <w:rPr>
          <w:rFonts w:ascii="Arial" w:hAnsi="Arial" w:cs="Arial"/>
          <w:sz w:val="21"/>
          <w:szCs w:val="21"/>
          <w:u w:val="single"/>
        </w:rPr>
        <w:t>highly recommended</w:t>
      </w:r>
      <w:r w:rsidRPr="00F36167">
        <w:rPr>
          <w:rFonts w:ascii="Arial" w:hAnsi="Arial" w:cs="Arial"/>
          <w:sz w:val="21"/>
          <w:szCs w:val="21"/>
        </w:rPr>
        <w:t xml:space="preserve"> for all employees to complete the waiver request at the time of jury duty registration at the court house. </w:t>
      </w:r>
    </w:p>
    <w:p w:rsidR="00F36167" w:rsidRPr="00F36167" w:rsidRDefault="00F36167" w:rsidP="00FD04BC">
      <w:pPr>
        <w:numPr>
          <w:ilvl w:val="0"/>
          <w:numId w:val="6"/>
        </w:numPr>
        <w:spacing w:after="40" w:line="240" w:lineRule="auto"/>
        <w:rPr>
          <w:rFonts w:ascii="Arial" w:hAnsi="Arial" w:cs="Arial"/>
          <w:sz w:val="21"/>
          <w:szCs w:val="21"/>
        </w:rPr>
      </w:pPr>
      <w:r w:rsidRPr="00F36167">
        <w:rPr>
          <w:rFonts w:ascii="Arial" w:hAnsi="Arial" w:cs="Arial"/>
          <w:sz w:val="21"/>
          <w:szCs w:val="21"/>
        </w:rPr>
        <w:t>Completing the waiver will alleviate the need for an invoice to be created</w:t>
      </w:r>
      <w:r w:rsidR="00032984">
        <w:rPr>
          <w:rFonts w:ascii="Arial" w:hAnsi="Arial" w:cs="Arial"/>
          <w:sz w:val="21"/>
          <w:szCs w:val="21"/>
        </w:rPr>
        <w:t xml:space="preserve"> </w:t>
      </w:r>
      <w:r w:rsidRPr="00F36167">
        <w:rPr>
          <w:rFonts w:ascii="Arial" w:hAnsi="Arial" w:cs="Arial"/>
          <w:sz w:val="21"/>
          <w:szCs w:val="21"/>
        </w:rPr>
        <w:t xml:space="preserve">due and payable by the employee. </w:t>
      </w:r>
    </w:p>
    <w:p w:rsidR="00F36167" w:rsidRPr="00F36167" w:rsidRDefault="00F36167" w:rsidP="00FD04BC">
      <w:pPr>
        <w:numPr>
          <w:ilvl w:val="0"/>
          <w:numId w:val="6"/>
        </w:numPr>
        <w:spacing w:after="40" w:line="240" w:lineRule="auto"/>
        <w:rPr>
          <w:rFonts w:ascii="Arial" w:hAnsi="Arial" w:cs="Arial"/>
          <w:sz w:val="21"/>
          <w:szCs w:val="21"/>
        </w:rPr>
      </w:pPr>
      <w:r w:rsidRPr="00F36167">
        <w:rPr>
          <w:rFonts w:ascii="Arial" w:hAnsi="Arial" w:cs="Arial"/>
          <w:sz w:val="21"/>
          <w:szCs w:val="21"/>
        </w:rPr>
        <w:t xml:space="preserve">Funds paid to the employee for </w:t>
      </w:r>
      <w:r w:rsidRPr="00F36167">
        <w:rPr>
          <w:rFonts w:ascii="Arial" w:hAnsi="Arial" w:cs="Arial"/>
          <w:sz w:val="21"/>
          <w:szCs w:val="21"/>
          <w:u w:val="single"/>
        </w:rPr>
        <w:t>mileage</w:t>
      </w:r>
      <w:r w:rsidRPr="00F36167">
        <w:rPr>
          <w:rFonts w:ascii="Arial" w:hAnsi="Arial" w:cs="Arial"/>
          <w:sz w:val="21"/>
          <w:szCs w:val="21"/>
        </w:rPr>
        <w:t xml:space="preserve"> during ju</w:t>
      </w:r>
      <w:r w:rsidR="00032984">
        <w:rPr>
          <w:rFonts w:ascii="Arial" w:hAnsi="Arial" w:cs="Arial"/>
          <w:sz w:val="21"/>
          <w:szCs w:val="21"/>
        </w:rPr>
        <w:t>ry duty service may be retained</w:t>
      </w:r>
      <w:r w:rsidRPr="00F36167">
        <w:rPr>
          <w:rFonts w:ascii="Arial" w:hAnsi="Arial" w:cs="Arial"/>
          <w:sz w:val="21"/>
          <w:szCs w:val="21"/>
        </w:rPr>
        <w:t xml:space="preserve"> and are not required to be waived. </w:t>
      </w:r>
    </w:p>
    <w:p w:rsidR="00F36167" w:rsidRPr="00F36167" w:rsidRDefault="00032984" w:rsidP="00FD04BC">
      <w:pPr>
        <w:numPr>
          <w:ilvl w:val="0"/>
          <w:numId w:val="6"/>
        </w:numPr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Once documentation is received,</w:t>
      </w:r>
      <w:r w:rsidR="00F36167" w:rsidRPr="00F36167">
        <w:rPr>
          <w:rFonts w:ascii="Arial" w:hAnsi="Arial" w:cs="Arial"/>
          <w:sz w:val="21"/>
          <w:szCs w:val="21"/>
        </w:rPr>
        <w:t xml:space="preserve"> General Accounting will verify with the county court if a waiver was completed by the employee. </w:t>
      </w:r>
    </w:p>
    <w:p w:rsidR="00F36167" w:rsidRPr="00F36167" w:rsidRDefault="00032984" w:rsidP="00FD04BC">
      <w:pPr>
        <w:numPr>
          <w:ilvl w:val="0"/>
          <w:numId w:val="6"/>
        </w:numPr>
        <w:spacing w:after="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no waiver was completed then</w:t>
      </w:r>
      <w:r w:rsidR="00F36167" w:rsidRPr="00F36167">
        <w:rPr>
          <w:rFonts w:ascii="Arial" w:hAnsi="Arial" w:cs="Arial"/>
          <w:sz w:val="21"/>
          <w:szCs w:val="21"/>
        </w:rPr>
        <w:t xml:space="preserve"> the employee should receive a check from the county.</w:t>
      </w:r>
    </w:p>
    <w:p w:rsidR="00F36167" w:rsidRPr="00F36167" w:rsidRDefault="00F36167" w:rsidP="00FD04BC">
      <w:pPr>
        <w:numPr>
          <w:ilvl w:val="0"/>
          <w:numId w:val="6"/>
        </w:numPr>
        <w:spacing w:after="40" w:line="240" w:lineRule="auto"/>
        <w:rPr>
          <w:rFonts w:ascii="Arial" w:hAnsi="Arial" w:cs="Arial"/>
          <w:sz w:val="21"/>
          <w:szCs w:val="21"/>
        </w:rPr>
      </w:pPr>
      <w:r w:rsidRPr="00F36167">
        <w:rPr>
          <w:rFonts w:ascii="Arial" w:hAnsi="Arial" w:cs="Arial"/>
          <w:sz w:val="21"/>
          <w:szCs w:val="21"/>
        </w:rPr>
        <w:t>An invoice will also be received from the campus for payment to be made a</w:t>
      </w:r>
      <w:r w:rsidR="00116712">
        <w:rPr>
          <w:rFonts w:ascii="Arial" w:hAnsi="Arial" w:cs="Arial"/>
          <w:sz w:val="21"/>
          <w:szCs w:val="21"/>
        </w:rPr>
        <w:t>t the Student Financial Services’</w:t>
      </w:r>
      <w:r w:rsidRPr="00F36167">
        <w:rPr>
          <w:rFonts w:ascii="Arial" w:hAnsi="Arial" w:cs="Arial"/>
          <w:sz w:val="21"/>
          <w:szCs w:val="21"/>
        </w:rPr>
        <w:t xml:space="preserve"> Office in UH-035.</w:t>
      </w:r>
    </w:p>
    <w:p w:rsidR="00F36167" w:rsidRDefault="00F36167" w:rsidP="00FD04BC">
      <w:pPr>
        <w:numPr>
          <w:ilvl w:val="0"/>
          <w:numId w:val="6"/>
        </w:numPr>
        <w:spacing w:after="40" w:line="240" w:lineRule="auto"/>
        <w:rPr>
          <w:rFonts w:ascii="Arial" w:hAnsi="Arial" w:cs="Arial"/>
          <w:sz w:val="21"/>
          <w:szCs w:val="21"/>
        </w:rPr>
      </w:pPr>
      <w:r w:rsidRPr="00F36167">
        <w:rPr>
          <w:rFonts w:ascii="Arial" w:hAnsi="Arial" w:cs="Arial"/>
          <w:sz w:val="21"/>
          <w:szCs w:val="21"/>
        </w:rPr>
        <w:t xml:space="preserve">Please note that </w:t>
      </w:r>
      <w:r w:rsidR="00116712">
        <w:rPr>
          <w:rFonts w:ascii="Arial" w:hAnsi="Arial" w:cs="Arial"/>
          <w:sz w:val="21"/>
          <w:szCs w:val="21"/>
        </w:rPr>
        <w:t>Student Financial Services</w:t>
      </w:r>
      <w:bookmarkStart w:id="0" w:name="_GoBack"/>
      <w:bookmarkEnd w:id="0"/>
      <w:r w:rsidRPr="00F36167">
        <w:rPr>
          <w:rFonts w:ascii="Arial" w:hAnsi="Arial" w:cs="Arial"/>
          <w:sz w:val="21"/>
          <w:szCs w:val="21"/>
        </w:rPr>
        <w:t xml:space="preserve"> will not accept the third party check issued to the employee; that check would have to be negotiated once received and a separate payment will need to be submitted for the campus invoice.</w:t>
      </w:r>
    </w:p>
    <w:p w:rsidR="00FD04BC" w:rsidRPr="00FD04BC" w:rsidRDefault="00FD04BC" w:rsidP="00FD04BC">
      <w:pPr>
        <w:spacing w:after="40" w:line="240" w:lineRule="auto"/>
        <w:ind w:left="360"/>
        <w:rPr>
          <w:rFonts w:ascii="Arial" w:hAnsi="Arial" w:cs="Arial"/>
          <w:sz w:val="20"/>
          <w:szCs w:val="20"/>
        </w:rPr>
      </w:pPr>
    </w:p>
    <w:p w:rsidR="00F36167" w:rsidRPr="00F36167" w:rsidRDefault="00F36167" w:rsidP="00F36167">
      <w:pPr>
        <w:rPr>
          <w:rFonts w:ascii="Arial" w:hAnsi="Arial" w:cs="Arial"/>
        </w:rPr>
      </w:pPr>
      <w:r w:rsidRPr="00F36167">
        <w:rPr>
          <w:rFonts w:ascii="Arial" w:hAnsi="Arial" w:cs="Arial"/>
        </w:rPr>
        <w:t xml:space="preserve">Questions may be directed to </w:t>
      </w:r>
      <w:hyperlink r:id="rId7" w:history="1">
        <w:r w:rsidR="001004B8" w:rsidRPr="001004B8">
          <w:rPr>
            <w:rStyle w:val="Hyperlink"/>
            <w:rFonts w:ascii="Arial" w:hAnsi="Arial" w:cs="Arial"/>
          </w:rPr>
          <w:t>Melania Herndon</w:t>
        </w:r>
      </w:hyperlink>
      <w:r w:rsidR="001004B8">
        <w:rPr>
          <w:rFonts w:ascii="Arial" w:hAnsi="Arial" w:cs="Arial"/>
        </w:rPr>
        <w:t xml:space="preserve"> </w:t>
      </w:r>
      <w:r w:rsidRPr="00F36167">
        <w:rPr>
          <w:rFonts w:ascii="Arial" w:hAnsi="Arial" w:cs="Arial"/>
        </w:rPr>
        <w:t>via email or phone ext. 75154.</w:t>
      </w:r>
    </w:p>
    <w:sectPr w:rsidR="00F36167" w:rsidRPr="00F36167" w:rsidSect="00F36167">
      <w:pgSz w:w="12240" w:h="15840"/>
      <w:pgMar w:top="1440" w:right="108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B0F"/>
    <w:multiLevelType w:val="hybridMultilevel"/>
    <w:tmpl w:val="08E0BAF2"/>
    <w:lvl w:ilvl="0" w:tplc="EFFA09A4">
      <w:start w:val="90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  <w:sz w:val="22"/>
        <w:szCs w:val="1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F3BF8"/>
    <w:multiLevelType w:val="hybridMultilevel"/>
    <w:tmpl w:val="52A85D36"/>
    <w:lvl w:ilvl="0" w:tplc="B7FCEE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80085"/>
    <w:multiLevelType w:val="hybridMultilevel"/>
    <w:tmpl w:val="22FCA134"/>
    <w:lvl w:ilvl="0" w:tplc="A4B67D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A4B67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4322F"/>
    <w:multiLevelType w:val="hybridMultilevel"/>
    <w:tmpl w:val="CF941EDA"/>
    <w:lvl w:ilvl="0" w:tplc="F7809A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0609BD"/>
    <w:multiLevelType w:val="hybridMultilevel"/>
    <w:tmpl w:val="09AA2648"/>
    <w:lvl w:ilvl="0" w:tplc="EFFA09A4">
      <w:start w:val="90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67"/>
    <w:rsid w:val="00032984"/>
    <w:rsid w:val="000D62F9"/>
    <w:rsid w:val="001004B8"/>
    <w:rsid w:val="00116712"/>
    <w:rsid w:val="002B6D76"/>
    <w:rsid w:val="003038F8"/>
    <w:rsid w:val="003D6D2C"/>
    <w:rsid w:val="004A4D4D"/>
    <w:rsid w:val="00796FA7"/>
    <w:rsid w:val="00805015"/>
    <w:rsid w:val="00907C87"/>
    <w:rsid w:val="00C972CA"/>
    <w:rsid w:val="00F36167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98C6"/>
  <w15:docId w15:val="{09A0635F-BF2C-4B62-BA7F-E510531D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erndon@csusb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Herndon@csusb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F3BC-96AF-4D22-BCBC-3E1878EB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Lindsey</dc:creator>
  <cp:lastModifiedBy>Sarah Powell</cp:lastModifiedBy>
  <cp:revision>2</cp:revision>
  <dcterms:created xsi:type="dcterms:W3CDTF">2017-06-08T21:55:00Z</dcterms:created>
  <dcterms:modified xsi:type="dcterms:W3CDTF">2017-06-08T21:55:00Z</dcterms:modified>
</cp:coreProperties>
</file>