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015" w:rsidRPr="00F13C7C" w:rsidRDefault="00F13C7C" w:rsidP="00FC54C5">
      <w:pPr>
        <w:jc w:val="center"/>
        <w:rPr>
          <w:b/>
          <w:sz w:val="32"/>
          <w:szCs w:val="32"/>
        </w:rPr>
      </w:pPr>
      <w:bookmarkStart w:id="0" w:name="_GoBack"/>
      <w:bookmarkEnd w:id="0"/>
      <w:r w:rsidRPr="00F13C7C">
        <w:rPr>
          <w:b/>
          <w:sz w:val="32"/>
          <w:szCs w:val="32"/>
        </w:rPr>
        <w:t>Financial Affairs Collaboration Team (FACT)</w:t>
      </w:r>
    </w:p>
    <w:p w:rsidR="00FC54C5" w:rsidRPr="00F13C7C" w:rsidRDefault="00745C86" w:rsidP="00FC54C5">
      <w:pPr>
        <w:jc w:val="center"/>
        <w:rPr>
          <w:b/>
          <w:sz w:val="32"/>
          <w:szCs w:val="32"/>
        </w:rPr>
      </w:pPr>
      <w:r>
        <w:rPr>
          <w:b/>
          <w:sz w:val="32"/>
          <w:szCs w:val="32"/>
        </w:rPr>
        <w:t>July 1</w:t>
      </w:r>
      <w:r w:rsidR="001C54F7">
        <w:rPr>
          <w:b/>
          <w:sz w:val="32"/>
          <w:szCs w:val="32"/>
        </w:rPr>
        <w:t>, 2015</w:t>
      </w:r>
    </w:p>
    <w:p w:rsidR="00FC54C5" w:rsidRPr="00F13C7C" w:rsidRDefault="005D230B" w:rsidP="00355E68">
      <w:pPr>
        <w:jc w:val="center"/>
        <w:rPr>
          <w:b/>
          <w:sz w:val="32"/>
          <w:szCs w:val="32"/>
        </w:rPr>
      </w:pPr>
      <w:r>
        <w:rPr>
          <w:b/>
          <w:sz w:val="32"/>
          <w:szCs w:val="32"/>
        </w:rPr>
        <w:t>Minutes</w:t>
      </w:r>
    </w:p>
    <w:p w:rsidR="00FC54C5" w:rsidRDefault="00F13C7C">
      <w:r>
        <w:rPr>
          <w:noProof/>
        </w:rPr>
        <mc:AlternateContent>
          <mc:Choice Requires="wps">
            <w:drawing>
              <wp:anchor distT="0" distB="0" distL="114300" distR="114300" simplePos="0" relativeHeight="251659264" behindDoc="0" locked="0" layoutInCell="1" allowOverlap="1">
                <wp:simplePos x="0" y="0"/>
                <wp:positionH relativeFrom="column">
                  <wp:posOffset>-274320</wp:posOffset>
                </wp:positionH>
                <wp:positionV relativeFrom="paragraph">
                  <wp:posOffset>172720</wp:posOffset>
                </wp:positionV>
                <wp:extent cx="6461760" cy="0"/>
                <wp:effectExtent l="0" t="0" r="15240" b="19050"/>
                <wp:wrapNone/>
                <wp:docPr id="1" name="Straight Connector 1"/>
                <wp:cNvGraphicFramePr/>
                <a:graphic xmlns:a="http://schemas.openxmlformats.org/drawingml/2006/main">
                  <a:graphicData uri="http://schemas.microsoft.com/office/word/2010/wordprocessingShape">
                    <wps:wsp>
                      <wps:cNvCnPr/>
                      <wps:spPr>
                        <a:xfrm>
                          <a:off x="0" y="0"/>
                          <a:ext cx="646176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DE332F"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pt,13.6pt" to="487.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" strokecolor="black [3213]" strokeweight="1.25pt"/>
            </w:pict>
          </mc:Fallback>
        </mc:AlternateContent>
      </w:r>
    </w:p>
    <w:p w:rsidR="00470CD0" w:rsidRPr="00470CD0" w:rsidRDefault="005365F9" w:rsidP="00DD6C73">
      <w:pPr>
        <w:rPr>
          <w:sz w:val="24"/>
          <w:szCs w:val="24"/>
        </w:rPr>
      </w:pPr>
      <w:r>
        <w:rPr>
          <w:sz w:val="24"/>
          <w:szCs w:val="24"/>
        </w:rPr>
        <w:tab/>
      </w:r>
    </w:p>
    <w:p w:rsidR="00AB7EC0" w:rsidRDefault="00AB7EC0" w:rsidP="008B404F">
      <w:pPr>
        <w:rPr>
          <w:b/>
          <w:sz w:val="24"/>
          <w:szCs w:val="24"/>
        </w:rPr>
      </w:pPr>
      <w:r w:rsidRPr="00AB7EC0">
        <w:rPr>
          <w:b/>
          <w:sz w:val="24"/>
          <w:szCs w:val="24"/>
        </w:rPr>
        <w:t>Present:</w:t>
      </w:r>
      <w:r>
        <w:rPr>
          <w:b/>
          <w:sz w:val="24"/>
          <w:szCs w:val="24"/>
        </w:rPr>
        <w:t xml:space="preserve"> </w:t>
      </w:r>
    </w:p>
    <w:p w:rsidR="00AB7EC0" w:rsidRDefault="00AB7EC0" w:rsidP="008B404F">
      <w:pPr>
        <w:rPr>
          <w:sz w:val="24"/>
          <w:szCs w:val="24"/>
        </w:rPr>
      </w:pPr>
      <w:r w:rsidRPr="00A61908">
        <w:rPr>
          <w:sz w:val="24"/>
          <w:szCs w:val="24"/>
        </w:rPr>
        <w:t>Aguir</w:t>
      </w:r>
      <w:r w:rsidR="00AB25D4">
        <w:rPr>
          <w:sz w:val="24"/>
          <w:szCs w:val="24"/>
        </w:rPr>
        <w:t xml:space="preserve">re, Alejandre, Anderson, </w:t>
      </w:r>
      <w:r w:rsidRPr="00A61908">
        <w:rPr>
          <w:sz w:val="24"/>
          <w:szCs w:val="24"/>
        </w:rPr>
        <w:t xml:space="preserve">Calderon, Chester, Contreras, </w:t>
      </w:r>
      <w:proofErr w:type="spellStart"/>
      <w:r w:rsidRPr="00A61908">
        <w:rPr>
          <w:sz w:val="24"/>
          <w:szCs w:val="24"/>
        </w:rPr>
        <w:t>DeLeon</w:t>
      </w:r>
      <w:proofErr w:type="spellEnd"/>
      <w:r w:rsidRPr="00A61908">
        <w:rPr>
          <w:sz w:val="24"/>
          <w:szCs w:val="24"/>
        </w:rPr>
        <w:t xml:space="preserve">, Escamilla, Farre, Fuller, </w:t>
      </w:r>
      <w:r w:rsidR="00AB25D4">
        <w:rPr>
          <w:sz w:val="24"/>
          <w:szCs w:val="24"/>
        </w:rPr>
        <w:t>Guzman, Hansen, Henderson, Kuenz, Lewis, Lindsey,</w:t>
      </w:r>
      <w:r w:rsidRPr="00A61908">
        <w:rPr>
          <w:sz w:val="24"/>
          <w:szCs w:val="24"/>
        </w:rPr>
        <w:t xml:space="preserve"> Prado, Smith, Valencia, Watkins</w:t>
      </w:r>
    </w:p>
    <w:p w:rsidR="00AB7EC0" w:rsidRDefault="00AB7EC0" w:rsidP="008B404F">
      <w:pPr>
        <w:rPr>
          <w:sz w:val="24"/>
          <w:szCs w:val="24"/>
        </w:rPr>
      </w:pPr>
    </w:p>
    <w:p w:rsidR="00AB7EC0" w:rsidRPr="00AB7EC0" w:rsidRDefault="00AB7EC0" w:rsidP="008B404F">
      <w:pPr>
        <w:rPr>
          <w:b/>
          <w:sz w:val="24"/>
          <w:szCs w:val="24"/>
        </w:rPr>
      </w:pPr>
      <w:r>
        <w:rPr>
          <w:b/>
          <w:sz w:val="24"/>
          <w:szCs w:val="24"/>
        </w:rPr>
        <w:t xml:space="preserve">Absent: </w:t>
      </w:r>
    </w:p>
    <w:p w:rsidR="00AB7EC0" w:rsidRDefault="00AB25D4" w:rsidP="008B404F">
      <w:pPr>
        <w:rPr>
          <w:sz w:val="24"/>
          <w:szCs w:val="24"/>
        </w:rPr>
      </w:pPr>
      <w:r>
        <w:rPr>
          <w:sz w:val="24"/>
          <w:szCs w:val="24"/>
        </w:rPr>
        <w:t>Brown, Iannolo, Macu</w:t>
      </w:r>
      <w:r w:rsidRPr="00AB25D4">
        <w:rPr>
          <w:sz w:val="24"/>
          <w:szCs w:val="24"/>
        </w:rPr>
        <w:t>lsay</w:t>
      </w:r>
      <w:r>
        <w:rPr>
          <w:sz w:val="24"/>
          <w:szCs w:val="24"/>
        </w:rPr>
        <w:t xml:space="preserve"> </w:t>
      </w:r>
    </w:p>
    <w:p w:rsidR="00AB25D4" w:rsidRPr="00AB25D4" w:rsidRDefault="00AB25D4" w:rsidP="008B404F">
      <w:pPr>
        <w:rPr>
          <w:sz w:val="24"/>
          <w:szCs w:val="24"/>
        </w:rPr>
      </w:pPr>
    </w:p>
    <w:p w:rsidR="008B404F" w:rsidRDefault="008B404F" w:rsidP="008B404F">
      <w:pPr>
        <w:rPr>
          <w:b/>
          <w:sz w:val="24"/>
          <w:szCs w:val="24"/>
          <w:u w:val="single"/>
        </w:rPr>
      </w:pPr>
      <w:r>
        <w:rPr>
          <w:b/>
          <w:sz w:val="24"/>
          <w:szCs w:val="24"/>
          <w:u w:val="single"/>
        </w:rPr>
        <w:t>Guest</w:t>
      </w:r>
    </w:p>
    <w:p w:rsidR="008B404F" w:rsidRPr="00AB25D4" w:rsidRDefault="008B404F" w:rsidP="008B404F">
      <w:pPr>
        <w:rPr>
          <w:b/>
          <w:sz w:val="24"/>
          <w:szCs w:val="24"/>
        </w:rPr>
      </w:pPr>
      <w:r>
        <w:rPr>
          <w:sz w:val="24"/>
          <w:szCs w:val="24"/>
        </w:rPr>
        <w:tab/>
      </w:r>
      <w:r w:rsidR="00745C86" w:rsidRPr="00AB25D4">
        <w:rPr>
          <w:b/>
          <w:sz w:val="24"/>
          <w:szCs w:val="24"/>
        </w:rPr>
        <w:t>Tatiana Karmanova</w:t>
      </w:r>
      <w:r w:rsidR="003D4720" w:rsidRPr="00AB25D4">
        <w:rPr>
          <w:b/>
          <w:sz w:val="24"/>
          <w:szCs w:val="24"/>
        </w:rPr>
        <w:t xml:space="preserve"> – Uses for Campus Partnership Funds (CSU Fund 444)</w:t>
      </w:r>
    </w:p>
    <w:p w:rsidR="00D87C93" w:rsidRDefault="00971B6A" w:rsidP="0069658A">
      <w:pPr>
        <w:rPr>
          <w:sz w:val="24"/>
          <w:szCs w:val="24"/>
        </w:rPr>
      </w:pPr>
      <w:r>
        <w:rPr>
          <w:sz w:val="24"/>
          <w:szCs w:val="24"/>
        </w:rPr>
        <w:t>Dean Karmanova shared with the group that Campus Partnership Funds</w:t>
      </w:r>
      <w:r w:rsidR="0045649B">
        <w:rPr>
          <w:sz w:val="24"/>
          <w:szCs w:val="24"/>
        </w:rPr>
        <w:t>’</w:t>
      </w:r>
      <w:r>
        <w:rPr>
          <w:sz w:val="24"/>
          <w:szCs w:val="24"/>
        </w:rPr>
        <w:t xml:space="preserve"> (CSU Fund 444) purpose is “to fund the development of new or enhance existing self-support programs” (see Appendix A). </w:t>
      </w:r>
      <w:r w:rsidR="0069658A">
        <w:rPr>
          <w:sz w:val="24"/>
          <w:szCs w:val="24"/>
        </w:rPr>
        <w:t>Based on research</w:t>
      </w:r>
      <w:r w:rsidR="0045649B">
        <w:rPr>
          <w:sz w:val="24"/>
          <w:szCs w:val="24"/>
        </w:rPr>
        <w:t xml:space="preserve">, </w:t>
      </w:r>
      <w:r w:rsidR="0069658A">
        <w:rPr>
          <w:sz w:val="24"/>
          <w:szCs w:val="24"/>
        </w:rPr>
        <w:t>interpretation</w:t>
      </w:r>
      <w:r w:rsidR="0045649B">
        <w:rPr>
          <w:sz w:val="24"/>
          <w:szCs w:val="24"/>
        </w:rPr>
        <w:t xml:space="preserve">, and audit findings </w:t>
      </w:r>
      <w:r w:rsidR="0069658A">
        <w:rPr>
          <w:sz w:val="24"/>
          <w:szCs w:val="24"/>
        </w:rPr>
        <w:t xml:space="preserve">of CSU Fund 444 </w:t>
      </w:r>
      <w:r>
        <w:rPr>
          <w:sz w:val="24"/>
          <w:szCs w:val="24"/>
        </w:rPr>
        <w:t>the recommended justification for usage i</w:t>
      </w:r>
      <w:r w:rsidR="0069658A">
        <w:rPr>
          <w:sz w:val="24"/>
          <w:szCs w:val="24"/>
        </w:rPr>
        <w:t xml:space="preserve">s in the bold text of APPENDIX </w:t>
      </w:r>
      <w:r w:rsidR="00EE703E">
        <w:rPr>
          <w:sz w:val="24"/>
          <w:szCs w:val="24"/>
        </w:rPr>
        <w:t>A</w:t>
      </w:r>
      <w:r w:rsidR="0069658A">
        <w:rPr>
          <w:sz w:val="24"/>
          <w:szCs w:val="24"/>
        </w:rPr>
        <w:t xml:space="preserve">. </w:t>
      </w:r>
      <w:r>
        <w:rPr>
          <w:sz w:val="24"/>
          <w:szCs w:val="24"/>
        </w:rPr>
        <w:t xml:space="preserve"> Requisitions must also state </w:t>
      </w:r>
      <w:r w:rsidR="0069658A">
        <w:rPr>
          <w:sz w:val="24"/>
          <w:szCs w:val="24"/>
        </w:rPr>
        <w:t xml:space="preserve">the same text. Text options </w:t>
      </w:r>
      <w:r w:rsidR="0045649B">
        <w:rPr>
          <w:sz w:val="24"/>
          <w:szCs w:val="24"/>
        </w:rPr>
        <w:t xml:space="preserve">for various purchases </w:t>
      </w:r>
      <w:r w:rsidR="0069658A">
        <w:rPr>
          <w:sz w:val="24"/>
          <w:szCs w:val="24"/>
        </w:rPr>
        <w:t xml:space="preserve">were </w:t>
      </w:r>
      <w:r w:rsidR="0045649B">
        <w:rPr>
          <w:sz w:val="24"/>
          <w:szCs w:val="24"/>
        </w:rPr>
        <w:t xml:space="preserve">provided </w:t>
      </w:r>
      <w:r w:rsidR="0069658A">
        <w:rPr>
          <w:sz w:val="24"/>
          <w:szCs w:val="24"/>
        </w:rPr>
        <w:t xml:space="preserve">in APPENDIX </w:t>
      </w:r>
      <w:r w:rsidR="00EE703E">
        <w:rPr>
          <w:sz w:val="24"/>
          <w:szCs w:val="24"/>
        </w:rPr>
        <w:t>C</w:t>
      </w:r>
      <w:r w:rsidR="0069658A">
        <w:rPr>
          <w:sz w:val="24"/>
          <w:szCs w:val="24"/>
        </w:rPr>
        <w:t>. In order to comply, purchases must ben</w:t>
      </w:r>
      <w:r w:rsidR="0045649B">
        <w:rPr>
          <w:sz w:val="24"/>
          <w:szCs w:val="24"/>
        </w:rPr>
        <w:t xml:space="preserve">efit students supported by CEL (can be </w:t>
      </w:r>
      <w:r w:rsidR="0069658A">
        <w:rPr>
          <w:sz w:val="24"/>
          <w:szCs w:val="24"/>
        </w:rPr>
        <w:t>both short and long-term</w:t>
      </w:r>
      <w:r w:rsidR="0045649B">
        <w:rPr>
          <w:sz w:val="24"/>
          <w:szCs w:val="24"/>
        </w:rPr>
        <w:t>)</w:t>
      </w:r>
      <w:r w:rsidR="0069658A">
        <w:rPr>
          <w:sz w:val="24"/>
          <w:szCs w:val="24"/>
        </w:rPr>
        <w:t>. It is the responsibility of the Coll</w:t>
      </w:r>
      <w:r w:rsidR="008F5D34">
        <w:rPr>
          <w:sz w:val="24"/>
          <w:szCs w:val="24"/>
        </w:rPr>
        <w:t>e</w:t>
      </w:r>
      <w:r w:rsidR="0069658A">
        <w:rPr>
          <w:sz w:val="24"/>
          <w:szCs w:val="24"/>
        </w:rPr>
        <w:t>ges to maintain documentation when usi</w:t>
      </w:r>
      <w:r w:rsidR="008F5D34">
        <w:rPr>
          <w:sz w:val="24"/>
          <w:szCs w:val="24"/>
        </w:rPr>
        <w:t>ng Fund 444, but an e-copy of the document</w:t>
      </w:r>
      <w:r w:rsidR="00DA7E27">
        <w:rPr>
          <w:sz w:val="24"/>
          <w:szCs w:val="24"/>
        </w:rPr>
        <w:t xml:space="preserve">(s) </w:t>
      </w:r>
      <w:r w:rsidR="008F5D34">
        <w:rPr>
          <w:sz w:val="24"/>
          <w:szCs w:val="24"/>
        </w:rPr>
        <w:t>should be forwarded to CEL Office (to Miya or D</w:t>
      </w:r>
      <w:r w:rsidR="00DA7E27">
        <w:rPr>
          <w:sz w:val="24"/>
          <w:szCs w:val="24"/>
        </w:rPr>
        <w:t>e</w:t>
      </w:r>
      <w:r w:rsidR="008F5D34">
        <w:rPr>
          <w:sz w:val="24"/>
          <w:szCs w:val="24"/>
        </w:rPr>
        <w:t>i</w:t>
      </w:r>
      <w:r w:rsidR="00DA7E27">
        <w:rPr>
          <w:sz w:val="24"/>
          <w:szCs w:val="24"/>
        </w:rPr>
        <w:t>r</w:t>
      </w:r>
      <w:r w:rsidR="008F5D34">
        <w:rPr>
          <w:sz w:val="24"/>
          <w:szCs w:val="24"/>
        </w:rPr>
        <w:t>dr</w:t>
      </w:r>
      <w:r w:rsidR="00DA7E27">
        <w:rPr>
          <w:sz w:val="24"/>
          <w:szCs w:val="24"/>
        </w:rPr>
        <w:t>e</w:t>
      </w:r>
      <w:r w:rsidR="008F5D34">
        <w:rPr>
          <w:sz w:val="24"/>
          <w:szCs w:val="24"/>
        </w:rPr>
        <w:t xml:space="preserve">). </w:t>
      </w:r>
    </w:p>
    <w:p w:rsidR="008B404F" w:rsidRDefault="008B404F" w:rsidP="008B404F">
      <w:pPr>
        <w:rPr>
          <w:b/>
          <w:sz w:val="24"/>
          <w:szCs w:val="24"/>
          <w:u w:val="single"/>
        </w:rPr>
      </w:pPr>
    </w:p>
    <w:p w:rsidR="008B404F" w:rsidRPr="008B404F" w:rsidRDefault="00086D84" w:rsidP="008B404F">
      <w:pPr>
        <w:rPr>
          <w:b/>
          <w:sz w:val="24"/>
          <w:szCs w:val="24"/>
          <w:u w:val="single"/>
        </w:rPr>
      </w:pPr>
      <w:r w:rsidRPr="00086D84">
        <w:rPr>
          <w:b/>
          <w:sz w:val="24"/>
          <w:szCs w:val="24"/>
          <w:u w:val="single"/>
        </w:rPr>
        <w:t>General</w:t>
      </w:r>
    </w:p>
    <w:p w:rsidR="00F07B9F" w:rsidRPr="00AB25D4" w:rsidRDefault="003D4720" w:rsidP="00F07B9F">
      <w:pPr>
        <w:pStyle w:val="ListParagraph"/>
        <w:numPr>
          <w:ilvl w:val="0"/>
          <w:numId w:val="37"/>
        </w:numPr>
        <w:rPr>
          <w:b/>
          <w:sz w:val="24"/>
          <w:szCs w:val="24"/>
        </w:rPr>
      </w:pPr>
      <w:r w:rsidRPr="00AB25D4">
        <w:rPr>
          <w:b/>
          <w:sz w:val="24"/>
          <w:szCs w:val="24"/>
        </w:rPr>
        <w:t>The role of pre-encumbrances (divisions/college view)</w:t>
      </w:r>
    </w:p>
    <w:p w:rsidR="0033573D" w:rsidRDefault="00B3537F" w:rsidP="0033573D">
      <w:pPr>
        <w:pStyle w:val="ListParagraph"/>
        <w:rPr>
          <w:sz w:val="24"/>
          <w:szCs w:val="24"/>
        </w:rPr>
      </w:pPr>
      <w:r>
        <w:rPr>
          <w:sz w:val="24"/>
          <w:szCs w:val="24"/>
        </w:rPr>
        <w:t xml:space="preserve">Ms. Chester asked the group how pre-encumbrances are being used or if they are referenced on reports. It was concluded that pre-encumbrances are a good reminder of commitments/obligations and are preferred to continue to be used, especially at year-end. </w:t>
      </w:r>
    </w:p>
    <w:p w:rsidR="00A50213" w:rsidRDefault="00A50213" w:rsidP="0033573D">
      <w:pPr>
        <w:pStyle w:val="ListParagraph"/>
        <w:rPr>
          <w:sz w:val="24"/>
          <w:szCs w:val="24"/>
        </w:rPr>
      </w:pPr>
    </w:p>
    <w:p w:rsidR="009073F1" w:rsidRDefault="00F13C7C" w:rsidP="0035651D">
      <w:pPr>
        <w:rPr>
          <w:b/>
          <w:sz w:val="24"/>
          <w:szCs w:val="24"/>
          <w:u w:val="single"/>
        </w:rPr>
      </w:pPr>
      <w:r>
        <w:rPr>
          <w:b/>
          <w:sz w:val="24"/>
          <w:szCs w:val="24"/>
          <w:u w:val="single"/>
        </w:rPr>
        <w:t>Accounting</w:t>
      </w:r>
    </w:p>
    <w:p w:rsidR="00CB5002" w:rsidRPr="00AB25D4" w:rsidRDefault="003D4720" w:rsidP="00A61908">
      <w:pPr>
        <w:pStyle w:val="ListParagraph"/>
        <w:numPr>
          <w:ilvl w:val="0"/>
          <w:numId w:val="42"/>
        </w:numPr>
        <w:rPr>
          <w:b/>
          <w:sz w:val="24"/>
          <w:szCs w:val="24"/>
        </w:rPr>
      </w:pPr>
      <w:r w:rsidRPr="00AB25D4">
        <w:rPr>
          <w:b/>
          <w:sz w:val="24"/>
          <w:szCs w:val="24"/>
        </w:rPr>
        <w:t>Deadline for scholarship disbursements (continued from June)</w:t>
      </w:r>
    </w:p>
    <w:p w:rsidR="00544F39" w:rsidRDefault="000F6A86" w:rsidP="00544F39">
      <w:pPr>
        <w:pStyle w:val="ListParagraph"/>
        <w:rPr>
          <w:sz w:val="24"/>
          <w:szCs w:val="24"/>
        </w:rPr>
      </w:pPr>
      <w:r>
        <w:rPr>
          <w:sz w:val="24"/>
          <w:szCs w:val="24"/>
        </w:rPr>
        <w:t xml:space="preserve">Ms. Anderson explained to the group how a delay in awarding scholarships affects year-end numbers and students’ financial aid. </w:t>
      </w:r>
      <w:r w:rsidR="00A50213">
        <w:rPr>
          <w:sz w:val="24"/>
          <w:szCs w:val="24"/>
        </w:rPr>
        <w:t>An earlier deadline, such as end of May, is preferred to start the award process with the Financial Aid Office. The group was asked to provide feedback to Ms. Anderson on individual deadline dates based on award ceremonies or other scholarship related events</w:t>
      </w:r>
      <w:r w:rsidR="00F66F74">
        <w:rPr>
          <w:sz w:val="24"/>
          <w:szCs w:val="24"/>
        </w:rPr>
        <w:t xml:space="preserve"> within the colleges</w:t>
      </w:r>
      <w:r w:rsidR="00A50213">
        <w:rPr>
          <w:sz w:val="24"/>
          <w:szCs w:val="24"/>
        </w:rPr>
        <w:t>.</w:t>
      </w:r>
      <w:r w:rsidR="00544F39">
        <w:rPr>
          <w:sz w:val="24"/>
          <w:szCs w:val="24"/>
        </w:rPr>
        <w:t xml:space="preserve"> </w:t>
      </w:r>
    </w:p>
    <w:p w:rsidR="003D4720" w:rsidRPr="00AB25D4" w:rsidRDefault="003D4720" w:rsidP="00A61908">
      <w:pPr>
        <w:pStyle w:val="ListParagraph"/>
        <w:numPr>
          <w:ilvl w:val="0"/>
          <w:numId w:val="42"/>
        </w:numPr>
        <w:rPr>
          <w:b/>
          <w:sz w:val="24"/>
          <w:szCs w:val="24"/>
        </w:rPr>
      </w:pPr>
      <w:r w:rsidRPr="00AB25D4">
        <w:rPr>
          <w:b/>
          <w:sz w:val="24"/>
          <w:szCs w:val="24"/>
        </w:rPr>
        <w:t>New contra revenue accounts</w:t>
      </w:r>
    </w:p>
    <w:p w:rsidR="00460CE3" w:rsidRDefault="00A50213" w:rsidP="00460CE3">
      <w:pPr>
        <w:pStyle w:val="ListParagraph"/>
        <w:rPr>
          <w:sz w:val="24"/>
          <w:szCs w:val="24"/>
        </w:rPr>
      </w:pPr>
      <w:r>
        <w:rPr>
          <w:sz w:val="24"/>
          <w:szCs w:val="24"/>
        </w:rPr>
        <w:t>A new account was created to map credit/debit transactions to monitoring student fee revenues (“Waiver Contra Revenue”). This has been implemented in the student financial system, effective this fiscal year. Mr. Farre will share the account numbers. Ms. Chester will share the email which contains the accounts</w:t>
      </w:r>
      <w:r w:rsidR="000E422B">
        <w:rPr>
          <w:sz w:val="24"/>
          <w:szCs w:val="24"/>
        </w:rPr>
        <w:t xml:space="preserve"> (see APPENDIX D)</w:t>
      </w:r>
      <w:r>
        <w:rPr>
          <w:sz w:val="24"/>
          <w:szCs w:val="24"/>
        </w:rPr>
        <w:t xml:space="preserve">.  </w:t>
      </w:r>
    </w:p>
    <w:p w:rsidR="003D4720" w:rsidRPr="00AB25D4" w:rsidRDefault="003D4720" w:rsidP="00A61908">
      <w:pPr>
        <w:pStyle w:val="ListParagraph"/>
        <w:numPr>
          <w:ilvl w:val="0"/>
          <w:numId w:val="42"/>
        </w:numPr>
        <w:rPr>
          <w:b/>
          <w:sz w:val="24"/>
          <w:szCs w:val="24"/>
        </w:rPr>
      </w:pPr>
      <w:r w:rsidRPr="00AB25D4">
        <w:rPr>
          <w:b/>
          <w:sz w:val="24"/>
          <w:szCs w:val="24"/>
        </w:rPr>
        <w:lastRenderedPageBreak/>
        <w:t>Consolidation of misc. revenue accounts</w:t>
      </w:r>
    </w:p>
    <w:p w:rsidR="00CB5002" w:rsidRDefault="00454C60" w:rsidP="00CB5002">
      <w:pPr>
        <w:pStyle w:val="ListParagraph"/>
        <w:rPr>
          <w:sz w:val="24"/>
          <w:szCs w:val="24"/>
        </w:rPr>
      </w:pPr>
      <w:r>
        <w:rPr>
          <w:sz w:val="24"/>
          <w:szCs w:val="24"/>
        </w:rPr>
        <w:t xml:space="preserve">Ms. Lindsey reminded the group about the Miscellaneous Revenue Account Change email, effective July 1, 2015. </w:t>
      </w:r>
      <w:r w:rsidR="00102A41">
        <w:rPr>
          <w:sz w:val="24"/>
          <w:szCs w:val="24"/>
        </w:rPr>
        <w:t xml:space="preserve">See APPENDIX </w:t>
      </w:r>
      <w:r w:rsidR="000E422B">
        <w:rPr>
          <w:sz w:val="24"/>
          <w:szCs w:val="24"/>
        </w:rPr>
        <w:t>E</w:t>
      </w:r>
      <w:r w:rsidR="00102A41">
        <w:rPr>
          <w:sz w:val="24"/>
          <w:szCs w:val="24"/>
        </w:rPr>
        <w:t xml:space="preserve">. </w:t>
      </w:r>
      <w:r w:rsidR="00B921C8">
        <w:rPr>
          <w:sz w:val="24"/>
          <w:szCs w:val="24"/>
        </w:rPr>
        <w:t xml:space="preserve"> </w:t>
      </w:r>
    </w:p>
    <w:p w:rsidR="00F66F74" w:rsidRPr="00CB5002" w:rsidRDefault="00F66F74" w:rsidP="00CB5002">
      <w:pPr>
        <w:pStyle w:val="ListParagraph"/>
        <w:rPr>
          <w:sz w:val="24"/>
          <w:szCs w:val="24"/>
        </w:rPr>
      </w:pPr>
    </w:p>
    <w:p w:rsidR="00F13C7C" w:rsidRDefault="00F13C7C" w:rsidP="00A83F58">
      <w:pPr>
        <w:rPr>
          <w:b/>
          <w:sz w:val="24"/>
          <w:szCs w:val="24"/>
          <w:u w:val="single"/>
        </w:rPr>
      </w:pPr>
      <w:r>
        <w:rPr>
          <w:b/>
          <w:sz w:val="24"/>
          <w:szCs w:val="24"/>
          <w:u w:val="single"/>
        </w:rPr>
        <w:t>Auxiliary Financial Services</w:t>
      </w:r>
    </w:p>
    <w:p w:rsidR="00B631F9" w:rsidRDefault="00B631F9" w:rsidP="00A83F58">
      <w:pPr>
        <w:rPr>
          <w:b/>
          <w:sz w:val="24"/>
          <w:szCs w:val="24"/>
          <w:u w:val="single"/>
        </w:rPr>
      </w:pPr>
    </w:p>
    <w:p w:rsidR="009073F1" w:rsidRDefault="009073F1" w:rsidP="003813F3">
      <w:pPr>
        <w:rPr>
          <w:b/>
          <w:sz w:val="24"/>
          <w:szCs w:val="24"/>
          <w:u w:val="single"/>
        </w:rPr>
      </w:pPr>
    </w:p>
    <w:p w:rsidR="003813F3" w:rsidRDefault="00F13C7C" w:rsidP="003813F3">
      <w:pPr>
        <w:rPr>
          <w:b/>
          <w:sz w:val="24"/>
          <w:szCs w:val="24"/>
          <w:u w:val="single"/>
        </w:rPr>
      </w:pPr>
      <w:r w:rsidRPr="00F13C7C">
        <w:rPr>
          <w:b/>
          <w:sz w:val="24"/>
          <w:szCs w:val="24"/>
          <w:u w:val="single"/>
        </w:rPr>
        <w:t>Budget</w:t>
      </w:r>
    </w:p>
    <w:p w:rsidR="00331A36" w:rsidRPr="00AB25D4" w:rsidRDefault="003D4720" w:rsidP="0096399B">
      <w:pPr>
        <w:pStyle w:val="ListParagraph"/>
        <w:numPr>
          <w:ilvl w:val="0"/>
          <w:numId w:val="36"/>
        </w:numPr>
        <w:rPr>
          <w:b/>
          <w:sz w:val="24"/>
          <w:szCs w:val="24"/>
        </w:rPr>
      </w:pPr>
      <w:r w:rsidRPr="00AB25D4">
        <w:rPr>
          <w:b/>
          <w:sz w:val="24"/>
          <w:szCs w:val="24"/>
        </w:rPr>
        <w:t>Proposed changes to budget transfer process</w:t>
      </w:r>
    </w:p>
    <w:p w:rsidR="004F7F54" w:rsidRDefault="00BD4D96" w:rsidP="0044358F">
      <w:pPr>
        <w:pStyle w:val="ListParagraph"/>
        <w:rPr>
          <w:sz w:val="24"/>
          <w:szCs w:val="24"/>
        </w:rPr>
      </w:pPr>
      <w:r>
        <w:rPr>
          <w:sz w:val="24"/>
          <w:szCs w:val="24"/>
        </w:rPr>
        <w:t xml:space="preserve">Ms. Chester encouraged the group to budget expenses in advance as much as possible to reduce budget transfer requests and to reduce workload in managing requests which contain errors. </w:t>
      </w:r>
      <w:r w:rsidR="0044358F">
        <w:rPr>
          <w:sz w:val="24"/>
          <w:szCs w:val="24"/>
        </w:rPr>
        <w:t>The proposed process requested that department AA/S’s review the requests to catch the errors, and there was some resistance. Ms. Chester shared that she will</w:t>
      </w:r>
      <w:r w:rsidR="00466B8B">
        <w:rPr>
          <w:sz w:val="24"/>
          <w:szCs w:val="24"/>
        </w:rPr>
        <w:t xml:space="preserve"> work with the colleges to accommodate them as much as possible.</w:t>
      </w:r>
    </w:p>
    <w:p w:rsidR="003D4720" w:rsidRPr="00AB25D4" w:rsidRDefault="003D4720" w:rsidP="0096399B">
      <w:pPr>
        <w:pStyle w:val="ListParagraph"/>
        <w:numPr>
          <w:ilvl w:val="0"/>
          <w:numId w:val="36"/>
        </w:numPr>
        <w:rPr>
          <w:b/>
          <w:sz w:val="24"/>
          <w:szCs w:val="24"/>
        </w:rPr>
      </w:pPr>
      <w:r w:rsidRPr="00AB25D4">
        <w:rPr>
          <w:b/>
          <w:sz w:val="24"/>
          <w:szCs w:val="24"/>
        </w:rPr>
        <w:t>15/16 budget update</w:t>
      </w:r>
    </w:p>
    <w:p w:rsidR="00985844" w:rsidRPr="00F365AB" w:rsidRDefault="00A303C0" w:rsidP="00F365AB">
      <w:pPr>
        <w:pStyle w:val="ListParagraph"/>
        <w:rPr>
          <w:sz w:val="24"/>
          <w:szCs w:val="24"/>
        </w:rPr>
      </w:pPr>
      <w:r>
        <w:rPr>
          <w:sz w:val="24"/>
          <w:szCs w:val="24"/>
        </w:rPr>
        <w:t>Ms. Chester provided information about the f</w:t>
      </w:r>
      <w:r w:rsidR="0006509B">
        <w:rPr>
          <w:sz w:val="24"/>
          <w:szCs w:val="24"/>
        </w:rPr>
        <w:t>inal budget memo</w:t>
      </w:r>
      <w:r>
        <w:rPr>
          <w:sz w:val="24"/>
          <w:szCs w:val="24"/>
        </w:rPr>
        <w:t>, which is expected between the 2</w:t>
      </w:r>
      <w:r w:rsidRPr="00A303C0">
        <w:rPr>
          <w:sz w:val="24"/>
          <w:szCs w:val="24"/>
          <w:vertAlign w:val="superscript"/>
        </w:rPr>
        <w:t>nd</w:t>
      </w:r>
      <w:r>
        <w:rPr>
          <w:sz w:val="24"/>
          <w:szCs w:val="24"/>
        </w:rPr>
        <w:t xml:space="preserve"> or 3</w:t>
      </w:r>
      <w:r w:rsidRPr="00A303C0">
        <w:rPr>
          <w:sz w:val="24"/>
          <w:szCs w:val="24"/>
          <w:vertAlign w:val="superscript"/>
        </w:rPr>
        <w:t>rd</w:t>
      </w:r>
      <w:r>
        <w:rPr>
          <w:sz w:val="24"/>
          <w:szCs w:val="24"/>
        </w:rPr>
        <w:t xml:space="preserve"> week of July. There</w:t>
      </w:r>
      <w:r w:rsidR="00C01BD7">
        <w:rPr>
          <w:sz w:val="24"/>
          <w:szCs w:val="24"/>
        </w:rPr>
        <w:t xml:space="preserve"> are new funds coming to the campus (most are already earmarked) and a decision will be made if a budget call will go out once the final allocation is received.</w:t>
      </w:r>
      <w:r>
        <w:rPr>
          <w:sz w:val="24"/>
          <w:szCs w:val="24"/>
        </w:rPr>
        <w:t xml:space="preserve"> The baseline for FY 14/15 </w:t>
      </w:r>
      <w:r w:rsidR="00C01BD7">
        <w:rPr>
          <w:sz w:val="24"/>
          <w:szCs w:val="24"/>
        </w:rPr>
        <w:t xml:space="preserve">and any base adjustments </w:t>
      </w:r>
      <w:r>
        <w:rPr>
          <w:sz w:val="24"/>
          <w:szCs w:val="24"/>
        </w:rPr>
        <w:t xml:space="preserve">will be the minimum baseline for FY 15/16. </w:t>
      </w:r>
      <w:r w:rsidR="00F365AB">
        <w:rPr>
          <w:sz w:val="24"/>
          <w:szCs w:val="24"/>
        </w:rPr>
        <w:t xml:space="preserve"> The b</w:t>
      </w:r>
      <w:r w:rsidR="00985844" w:rsidRPr="00F365AB">
        <w:rPr>
          <w:sz w:val="24"/>
          <w:szCs w:val="24"/>
        </w:rPr>
        <w:t>aseline load</w:t>
      </w:r>
      <w:r w:rsidR="00C01BD7">
        <w:rPr>
          <w:sz w:val="24"/>
          <w:szCs w:val="24"/>
        </w:rPr>
        <w:t xml:space="preserve"> process</w:t>
      </w:r>
      <w:r w:rsidR="00985844" w:rsidRPr="00F365AB">
        <w:rPr>
          <w:sz w:val="24"/>
          <w:szCs w:val="24"/>
        </w:rPr>
        <w:t xml:space="preserve"> </w:t>
      </w:r>
      <w:r w:rsidR="00F365AB">
        <w:rPr>
          <w:sz w:val="24"/>
          <w:szCs w:val="24"/>
        </w:rPr>
        <w:t xml:space="preserve">will be the same </w:t>
      </w:r>
      <w:r w:rsidR="00985844" w:rsidRPr="00F365AB">
        <w:rPr>
          <w:sz w:val="24"/>
          <w:szCs w:val="24"/>
        </w:rPr>
        <w:t xml:space="preserve">as </w:t>
      </w:r>
      <w:r w:rsidR="00F365AB">
        <w:rPr>
          <w:sz w:val="24"/>
          <w:szCs w:val="24"/>
        </w:rPr>
        <w:t>FY 14/15 (</w:t>
      </w:r>
      <w:r w:rsidR="00985844" w:rsidRPr="00F365AB">
        <w:rPr>
          <w:sz w:val="24"/>
          <w:szCs w:val="24"/>
        </w:rPr>
        <w:t>template for salaries and O&amp;E</w:t>
      </w:r>
      <w:r w:rsidR="00F365AB">
        <w:rPr>
          <w:sz w:val="24"/>
          <w:szCs w:val="24"/>
        </w:rPr>
        <w:t>)</w:t>
      </w:r>
      <w:r w:rsidR="00985844" w:rsidRPr="00F365AB">
        <w:rPr>
          <w:sz w:val="24"/>
          <w:szCs w:val="24"/>
        </w:rPr>
        <w:t xml:space="preserve">. </w:t>
      </w:r>
      <w:r w:rsidR="00F365AB">
        <w:rPr>
          <w:sz w:val="24"/>
          <w:szCs w:val="24"/>
        </w:rPr>
        <w:t>Ms. Escamilla</w:t>
      </w:r>
      <w:r w:rsidR="00E03DA3">
        <w:rPr>
          <w:sz w:val="24"/>
          <w:szCs w:val="24"/>
        </w:rPr>
        <w:t xml:space="preserve"> will</w:t>
      </w:r>
      <w:r w:rsidR="00C2559D" w:rsidRPr="00F365AB">
        <w:rPr>
          <w:sz w:val="24"/>
          <w:szCs w:val="24"/>
        </w:rPr>
        <w:t xml:space="preserve"> send</w:t>
      </w:r>
      <w:r w:rsidR="00F365AB">
        <w:rPr>
          <w:sz w:val="24"/>
          <w:szCs w:val="24"/>
        </w:rPr>
        <w:t xml:space="preserve"> the</w:t>
      </w:r>
      <w:r w:rsidR="00C01BD7">
        <w:rPr>
          <w:sz w:val="24"/>
          <w:szCs w:val="24"/>
        </w:rPr>
        <w:t xml:space="preserve"> journal with breakdown by</w:t>
      </w:r>
      <w:r w:rsidR="00C2559D" w:rsidRPr="00F365AB">
        <w:rPr>
          <w:sz w:val="24"/>
          <w:szCs w:val="24"/>
        </w:rPr>
        <w:t xml:space="preserve"> </w:t>
      </w:r>
      <w:proofErr w:type="spellStart"/>
      <w:r w:rsidR="00C2559D" w:rsidRPr="00F365AB">
        <w:rPr>
          <w:sz w:val="24"/>
          <w:szCs w:val="24"/>
        </w:rPr>
        <w:t>chartfield</w:t>
      </w:r>
      <w:proofErr w:type="spellEnd"/>
      <w:r w:rsidR="00C2559D" w:rsidRPr="00F365AB">
        <w:rPr>
          <w:sz w:val="24"/>
          <w:szCs w:val="24"/>
        </w:rPr>
        <w:t xml:space="preserve"> strings. </w:t>
      </w:r>
    </w:p>
    <w:p w:rsidR="00F078F6" w:rsidRPr="008B404F" w:rsidRDefault="00F078F6" w:rsidP="008B404F">
      <w:pPr>
        <w:rPr>
          <w:b/>
          <w:sz w:val="24"/>
          <w:szCs w:val="24"/>
          <w:u w:val="single"/>
        </w:rPr>
      </w:pPr>
    </w:p>
    <w:p w:rsidR="00DD5F95" w:rsidRDefault="00F13C7C" w:rsidP="002D34F9">
      <w:pPr>
        <w:rPr>
          <w:b/>
          <w:sz w:val="24"/>
          <w:szCs w:val="24"/>
          <w:u w:val="single"/>
        </w:rPr>
      </w:pPr>
      <w:r w:rsidRPr="00F13C7C">
        <w:rPr>
          <w:b/>
          <w:sz w:val="24"/>
          <w:szCs w:val="24"/>
          <w:u w:val="single"/>
        </w:rPr>
        <w:t>Support Services</w:t>
      </w:r>
    </w:p>
    <w:p w:rsidR="00F13C7C" w:rsidRPr="00AB25D4" w:rsidRDefault="003D4720" w:rsidP="003D4720">
      <w:pPr>
        <w:pStyle w:val="ListParagraph"/>
        <w:numPr>
          <w:ilvl w:val="0"/>
          <w:numId w:val="43"/>
        </w:numPr>
        <w:rPr>
          <w:b/>
          <w:sz w:val="24"/>
          <w:szCs w:val="24"/>
        </w:rPr>
      </w:pPr>
      <w:r w:rsidRPr="00AB25D4">
        <w:rPr>
          <w:b/>
          <w:sz w:val="24"/>
          <w:szCs w:val="24"/>
        </w:rPr>
        <w:t>Standardizing furniture</w:t>
      </w:r>
    </w:p>
    <w:p w:rsidR="00C2559D" w:rsidRDefault="0045356E" w:rsidP="00C2559D">
      <w:pPr>
        <w:pStyle w:val="ListParagraph"/>
        <w:rPr>
          <w:sz w:val="24"/>
          <w:szCs w:val="24"/>
        </w:rPr>
      </w:pPr>
      <w:r>
        <w:rPr>
          <w:sz w:val="24"/>
          <w:szCs w:val="24"/>
        </w:rPr>
        <w:t>Ms. Hansen distributed the first draft of the CSUSB Furniture P</w:t>
      </w:r>
      <w:r w:rsidR="008B215E">
        <w:rPr>
          <w:sz w:val="24"/>
          <w:szCs w:val="24"/>
        </w:rPr>
        <w:t>olicy</w:t>
      </w:r>
      <w:r w:rsidR="000E422B">
        <w:rPr>
          <w:sz w:val="24"/>
          <w:szCs w:val="24"/>
        </w:rPr>
        <w:t xml:space="preserve"> (see APPENDIX F</w:t>
      </w:r>
      <w:r w:rsidR="002845FD">
        <w:rPr>
          <w:sz w:val="24"/>
          <w:szCs w:val="24"/>
        </w:rPr>
        <w:t>)</w:t>
      </w:r>
      <w:r>
        <w:rPr>
          <w:sz w:val="24"/>
          <w:szCs w:val="24"/>
        </w:rPr>
        <w:t xml:space="preserve">. </w:t>
      </w:r>
      <w:r w:rsidR="008B215E">
        <w:rPr>
          <w:sz w:val="24"/>
          <w:szCs w:val="24"/>
        </w:rPr>
        <w:t>Once leadership vets</w:t>
      </w:r>
      <w:r>
        <w:rPr>
          <w:sz w:val="24"/>
          <w:szCs w:val="24"/>
        </w:rPr>
        <w:t xml:space="preserve"> the policy a committee will be formed. Ms. Hansen asked the group to consider potential committee members. </w:t>
      </w:r>
    </w:p>
    <w:p w:rsidR="00F13C7C" w:rsidRDefault="00F13C7C" w:rsidP="00DD5F95">
      <w:pPr>
        <w:ind w:left="1440" w:hanging="1440"/>
        <w:rPr>
          <w:sz w:val="24"/>
          <w:szCs w:val="24"/>
        </w:rPr>
      </w:pPr>
    </w:p>
    <w:p w:rsidR="008173FC" w:rsidRDefault="0045356E" w:rsidP="00DD5F95">
      <w:pPr>
        <w:ind w:left="1440" w:hanging="1440"/>
        <w:rPr>
          <w:sz w:val="24"/>
          <w:szCs w:val="24"/>
        </w:rPr>
      </w:pPr>
      <w:r>
        <w:rPr>
          <w:sz w:val="24"/>
          <w:szCs w:val="24"/>
        </w:rPr>
        <w:t>The group congratulated Ms. Valencia on her new position and Ms. Chester on her division Leadership Award.</w:t>
      </w:r>
    </w:p>
    <w:p w:rsidR="00DD5051" w:rsidRDefault="00EE703E" w:rsidP="008A4AC5">
      <w:pPr>
        <w:spacing w:line="240" w:lineRule="auto"/>
        <w:ind w:left="1440" w:hanging="1440"/>
        <w:rPr>
          <w:sz w:val="24"/>
          <w:szCs w:val="24"/>
        </w:rPr>
      </w:pPr>
      <w:r w:rsidRPr="00EE703E">
        <w:rPr>
          <w:noProof/>
          <w:sz w:val="24"/>
          <w:szCs w:val="24"/>
        </w:rPr>
        <w:lastRenderedPageBreak/>
        <mc:AlternateContent>
          <mc:Choice Requires="wps">
            <w:drawing>
              <wp:anchor distT="45720" distB="45720" distL="114300" distR="114300" simplePos="0" relativeHeight="251661312" behindDoc="0" locked="0" layoutInCell="1" allowOverlap="1" wp14:anchorId="01FFEAB6" wp14:editId="51DC027C">
                <wp:simplePos x="0" y="0"/>
                <wp:positionH relativeFrom="column">
                  <wp:posOffset>0</wp:posOffset>
                </wp:positionH>
                <wp:positionV relativeFrom="paragraph">
                  <wp:posOffset>635</wp:posOffset>
                </wp:positionV>
                <wp:extent cx="1057275" cy="276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EE703E" w:rsidP="00EE703E">
                            <w: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FEAB6" id="_x0000_t202" coordsize="21600,21600" o:spt="202" path="m,l,21600r21600,l21600,xe">
                <v:stroke joinstyle="miter"/>
                <v:path gradientshapeok="t" o:connecttype="rect"/>
              </v:shapetype>
              <v:shape id="Text Box 2" o:spid="_x0000_s1026" type="#_x0000_t202" style="position:absolute;left:0;text-align:left;margin-left:0;margin-top:.05pt;width:83.2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p/HwIAAB0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" stroked="f">
                <v:textbox>
                  <w:txbxContent>
                    <w:p w:rsidR="00EE703E" w:rsidRDefault="00EE703E" w:rsidP="00EE703E">
                      <w:r>
                        <w:t>APPENDIX A</w:t>
                      </w:r>
                    </w:p>
                  </w:txbxContent>
                </v:textbox>
                <w10:wrap type="square"/>
              </v:shape>
            </w:pict>
          </mc:Fallback>
        </mc:AlternateContent>
      </w:r>
      <w:r w:rsidR="008A4AC5">
        <w:rPr>
          <w:noProof/>
          <w:sz w:val="24"/>
          <w:szCs w:val="24"/>
        </w:rPr>
        <w:drawing>
          <wp:inline distT="0" distB="0" distL="0" distR="0">
            <wp:extent cx="6860585" cy="8886825"/>
            <wp:effectExtent l="0" t="0" r="0" b="0"/>
            <wp:docPr id="5" name="Picture 5" descr="\\DATASTORE\Profile\000108744\Documents\AVP Office - JK\Meetings\Financial Affairs Collaboration Team (FACT)\Minutes\July 1 - Karmanov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STORE\Profile\000108744\Documents\AVP Office - JK\Meetings\Financial Affairs Collaboration Team (FACT)\Minutes\July 1 - Karmanova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64049" cy="8891312"/>
                    </a:xfrm>
                    <a:prstGeom prst="rect">
                      <a:avLst/>
                    </a:prstGeom>
                    <a:noFill/>
                    <a:ln>
                      <a:noFill/>
                    </a:ln>
                  </pic:spPr>
                </pic:pic>
              </a:graphicData>
            </a:graphic>
          </wp:inline>
        </w:drawing>
      </w:r>
    </w:p>
    <w:p w:rsidR="008173FC" w:rsidRDefault="00EE703E" w:rsidP="008A4AC5">
      <w:pPr>
        <w:spacing w:line="240" w:lineRule="auto"/>
        <w:ind w:left="1440" w:hanging="1440"/>
        <w:rPr>
          <w:sz w:val="24"/>
          <w:szCs w:val="24"/>
        </w:rPr>
      </w:pPr>
      <w:r w:rsidRPr="00EE703E">
        <w:rPr>
          <w:noProof/>
          <w:sz w:val="24"/>
          <w:szCs w:val="24"/>
        </w:rPr>
        <w:lastRenderedPageBreak/>
        <mc:AlternateContent>
          <mc:Choice Requires="wps">
            <w:drawing>
              <wp:anchor distT="45720" distB="45720" distL="114300" distR="114300" simplePos="0" relativeHeight="251663360" behindDoc="0" locked="0" layoutInCell="1" allowOverlap="1" wp14:anchorId="01FFEAB6" wp14:editId="51DC027C">
                <wp:simplePos x="0" y="0"/>
                <wp:positionH relativeFrom="column">
                  <wp:posOffset>0</wp:posOffset>
                </wp:positionH>
                <wp:positionV relativeFrom="paragraph">
                  <wp:posOffset>635</wp:posOffset>
                </wp:positionV>
                <wp:extent cx="1057275" cy="2762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EE703E" w:rsidP="00EE703E">
                            <w: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FEAB6" id="_x0000_s1027" type="#_x0000_t202" style="position:absolute;left:0;text-align:left;margin-left:0;margin-top:.05pt;width:83.25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" stroked="f">
                <v:textbox>
                  <w:txbxContent>
                    <w:p w:rsidR="00EE703E" w:rsidRDefault="00EE703E" w:rsidP="00EE703E">
                      <w:r>
                        <w:t>APPENDIX A</w:t>
                      </w:r>
                    </w:p>
                  </w:txbxContent>
                </v:textbox>
              </v:shape>
            </w:pict>
          </mc:Fallback>
        </mc:AlternateContent>
      </w:r>
      <w:r w:rsidR="008A4AC5">
        <w:rPr>
          <w:noProof/>
          <w:sz w:val="24"/>
          <w:szCs w:val="24"/>
        </w:rPr>
        <w:drawing>
          <wp:inline distT="0" distB="0" distL="0" distR="0">
            <wp:extent cx="6794406" cy="8801100"/>
            <wp:effectExtent l="0" t="0" r="6985" b="0"/>
            <wp:docPr id="6" name="Picture 6" descr="\\DATASTORE\Profile\000108744\Documents\AVP Office - JK\Meetings\Financial Affairs Collaboration Team (FACT)\Minutes\July 1 - Karmanov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STORE\Profile\000108744\Documents\AVP Office - JK\Meetings\Financial Affairs Collaboration Team (FACT)\Minutes\July 1 - Karmanova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7514" cy="8805126"/>
                    </a:xfrm>
                    <a:prstGeom prst="rect">
                      <a:avLst/>
                    </a:prstGeom>
                    <a:noFill/>
                    <a:ln>
                      <a:noFill/>
                    </a:ln>
                  </pic:spPr>
                </pic:pic>
              </a:graphicData>
            </a:graphic>
          </wp:inline>
        </w:drawing>
      </w:r>
    </w:p>
    <w:p w:rsidR="00DD5051" w:rsidRDefault="00EE703E" w:rsidP="008A4AC5">
      <w:pPr>
        <w:spacing w:line="240" w:lineRule="auto"/>
        <w:ind w:left="1440" w:hanging="1440"/>
        <w:rPr>
          <w:sz w:val="24"/>
          <w:szCs w:val="24"/>
        </w:rPr>
        <w:sectPr w:rsidR="00DD5051" w:rsidSect="00DD5051">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pPr>
      <w:r w:rsidRPr="00EE703E">
        <w:rPr>
          <w:noProof/>
          <w:sz w:val="24"/>
          <w:szCs w:val="24"/>
        </w:rPr>
        <w:lastRenderedPageBreak/>
        <mc:AlternateContent>
          <mc:Choice Requires="wps">
            <w:drawing>
              <wp:anchor distT="45720" distB="45720" distL="114300" distR="114300" simplePos="0" relativeHeight="251665408" behindDoc="0" locked="0" layoutInCell="1" allowOverlap="1" wp14:anchorId="01FFEAB6" wp14:editId="51DC027C">
                <wp:simplePos x="0" y="0"/>
                <wp:positionH relativeFrom="column">
                  <wp:posOffset>0</wp:posOffset>
                </wp:positionH>
                <wp:positionV relativeFrom="paragraph">
                  <wp:posOffset>635</wp:posOffset>
                </wp:positionV>
                <wp:extent cx="1057275" cy="276225"/>
                <wp:effectExtent l="0" t="0"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EE703E" w:rsidP="00EE703E">
                            <w:r>
                              <w:t>APPENDIX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FEAB6" id="_x0000_s1028" type="#_x0000_t202" style="position:absolute;left:0;text-align:left;margin-left:0;margin-top:.05pt;width:83.25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" stroked="f">
                <v:textbox>
                  <w:txbxContent>
                    <w:p w:rsidR="00EE703E" w:rsidRDefault="00EE703E" w:rsidP="00EE703E">
                      <w:r>
                        <w:t>APPENDIX B</w:t>
                      </w:r>
                    </w:p>
                  </w:txbxContent>
                </v:textbox>
                <w10:wrap type="square"/>
              </v:shape>
            </w:pict>
          </mc:Fallback>
        </mc:AlternateContent>
      </w:r>
      <w:r w:rsidR="00DD5051">
        <w:rPr>
          <w:noProof/>
          <w:sz w:val="24"/>
          <w:szCs w:val="24"/>
        </w:rPr>
        <w:drawing>
          <wp:inline distT="0" distB="0" distL="0" distR="0">
            <wp:extent cx="6867525" cy="8895815"/>
            <wp:effectExtent l="0" t="0" r="0" b="635"/>
            <wp:docPr id="8" name="Picture 8" descr="\\DATASTORE\Profile\000108744\Documents\AVP Office - JK\Meetings\Financial Affairs Collaboration Team (FACT)\Minutes\July 1 - Karmanova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STORE\Profile\000108744\Documents\AVP Office - JK\Meetings\Financial Affairs Collaboration Team (FACT)\Minutes\July 1 - Karmanova_Page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0323" cy="8899439"/>
                    </a:xfrm>
                    <a:prstGeom prst="rect">
                      <a:avLst/>
                    </a:prstGeom>
                    <a:noFill/>
                    <a:ln>
                      <a:noFill/>
                    </a:ln>
                  </pic:spPr>
                </pic:pic>
              </a:graphicData>
            </a:graphic>
          </wp:inline>
        </w:drawing>
      </w:r>
    </w:p>
    <w:p w:rsidR="000E422B" w:rsidRDefault="00EE703E" w:rsidP="008A4AC5">
      <w:pPr>
        <w:spacing w:line="240" w:lineRule="auto"/>
        <w:ind w:left="1440" w:hanging="1440"/>
        <w:rPr>
          <w:sz w:val="24"/>
          <w:szCs w:val="24"/>
        </w:rPr>
      </w:pPr>
      <w:r w:rsidRPr="00EE703E">
        <w:rPr>
          <w:noProof/>
          <w:sz w:val="24"/>
          <w:szCs w:val="24"/>
        </w:rPr>
        <w:lastRenderedPageBreak/>
        <mc:AlternateContent>
          <mc:Choice Requires="wps">
            <w:drawing>
              <wp:anchor distT="45720" distB="45720" distL="114300" distR="114300" simplePos="0" relativeHeight="251667456" behindDoc="0" locked="0" layoutInCell="1" allowOverlap="1" wp14:anchorId="528A7A36" wp14:editId="257F3D77">
                <wp:simplePos x="0" y="0"/>
                <wp:positionH relativeFrom="column">
                  <wp:posOffset>0</wp:posOffset>
                </wp:positionH>
                <wp:positionV relativeFrom="paragraph">
                  <wp:posOffset>635</wp:posOffset>
                </wp:positionV>
                <wp:extent cx="1057275" cy="27622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EE703E" w:rsidP="00EE703E">
                            <w:r>
                              <w:t>APPENDIX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A7A36" id="_x0000_s1029" type="#_x0000_t202" style="position:absolute;left:0;text-align:left;margin-left:0;margin-top:.05pt;width:83.2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" stroked="f">
                <v:textbox>
                  <w:txbxContent>
                    <w:p w:rsidR="00EE703E" w:rsidRDefault="00EE703E" w:rsidP="00EE703E">
                      <w:r>
                        <w:t>APPENDIX C</w:t>
                      </w:r>
                    </w:p>
                  </w:txbxContent>
                </v:textbox>
                <w10:wrap type="square"/>
              </v:shape>
            </w:pict>
          </mc:Fallback>
        </mc:AlternateContent>
      </w:r>
      <w:r w:rsidR="00DD5051">
        <w:rPr>
          <w:noProof/>
          <w:sz w:val="24"/>
          <w:szCs w:val="24"/>
        </w:rPr>
        <w:drawing>
          <wp:inline distT="0" distB="0" distL="0" distR="0" wp14:anchorId="1D65BB86" wp14:editId="62D7CD7B">
            <wp:extent cx="9210675" cy="7123186"/>
            <wp:effectExtent l="0" t="0" r="0" b="1905"/>
            <wp:docPr id="9" name="Picture 9" descr="\\DATASTORE\Profile\000108744\Documents\AVP Office - JK\Meetings\Financial Affairs Collaboration Team (FACT)\Minutes\July 1 - Karmanova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STORE\Profile\000108744\Documents\AVP Office - JK\Meetings\Financial Affairs Collaboration Team (FACT)\Minutes\July 1 - Karmanova_Page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11438" cy="7123776"/>
                    </a:xfrm>
                    <a:prstGeom prst="rect">
                      <a:avLst/>
                    </a:prstGeom>
                    <a:noFill/>
                    <a:ln>
                      <a:noFill/>
                    </a:ln>
                  </pic:spPr>
                </pic:pic>
              </a:graphicData>
            </a:graphic>
          </wp:inline>
        </w:drawing>
      </w:r>
    </w:p>
    <w:p w:rsidR="000E422B" w:rsidRDefault="000E422B" w:rsidP="008A4AC5">
      <w:pPr>
        <w:spacing w:line="240" w:lineRule="auto"/>
        <w:ind w:left="1440" w:hanging="1440"/>
        <w:rPr>
          <w:sz w:val="24"/>
          <w:szCs w:val="24"/>
        </w:rPr>
        <w:sectPr w:rsidR="000E422B" w:rsidSect="00DD5051">
          <w:pgSz w:w="15840" w:h="12240" w:orient="landscape"/>
          <w:pgMar w:top="720" w:right="720" w:bottom="720" w:left="720" w:header="720" w:footer="720" w:gutter="0"/>
          <w:cols w:space="720"/>
          <w:docGrid w:linePitch="360"/>
        </w:sectPr>
      </w:pPr>
    </w:p>
    <w:p w:rsidR="000E422B" w:rsidRDefault="000E422B" w:rsidP="000E422B">
      <w:pPr>
        <w:rPr>
          <w:b/>
          <w:bCs/>
          <w:color w:val="1F497D"/>
          <w:sz w:val="28"/>
          <w:szCs w:val="28"/>
        </w:rPr>
      </w:pPr>
      <w:r w:rsidRPr="00EE703E">
        <w:rPr>
          <w:noProof/>
          <w:sz w:val="24"/>
          <w:szCs w:val="24"/>
        </w:rPr>
        <w:lastRenderedPageBreak/>
        <mc:AlternateContent>
          <mc:Choice Requires="wps">
            <w:drawing>
              <wp:anchor distT="45720" distB="45720" distL="114300" distR="114300" simplePos="0" relativeHeight="251681792" behindDoc="0" locked="0" layoutInCell="1" allowOverlap="1" wp14:anchorId="2295A3B2" wp14:editId="61B5B6E8">
                <wp:simplePos x="0" y="0"/>
                <wp:positionH relativeFrom="column">
                  <wp:posOffset>-171450</wp:posOffset>
                </wp:positionH>
                <wp:positionV relativeFrom="paragraph">
                  <wp:posOffset>-168910</wp:posOffset>
                </wp:positionV>
                <wp:extent cx="1057275" cy="2762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0E422B" w:rsidRDefault="000E422B" w:rsidP="000E422B">
                            <w:r>
                              <w:t>APPENDIX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5A3B2" id="_x0000_s1030" type="#_x0000_t202" style="position:absolute;margin-left:-13.5pt;margin-top:-13.3pt;width:83.25pt;height:2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EJIAIAACM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" stroked="f">
                <v:textbox>
                  <w:txbxContent>
                    <w:p w:rsidR="000E422B" w:rsidRDefault="000E422B" w:rsidP="000E422B">
                      <w:r>
                        <w:t>APPENDIX D</w:t>
                      </w:r>
                    </w:p>
                  </w:txbxContent>
                </v:textbox>
              </v:shape>
            </w:pict>
          </mc:Fallback>
        </mc:AlternateContent>
      </w:r>
    </w:p>
    <w:p w:rsidR="000E422B" w:rsidRDefault="000E422B" w:rsidP="000E422B">
      <w:pPr>
        <w:rPr>
          <w:b/>
          <w:bCs/>
          <w:color w:val="1F497D"/>
          <w:sz w:val="28"/>
          <w:szCs w:val="28"/>
        </w:rPr>
      </w:pPr>
      <w:r>
        <w:rPr>
          <w:b/>
          <w:bCs/>
          <w:color w:val="1F497D"/>
          <w:sz w:val="28"/>
          <w:szCs w:val="28"/>
        </w:rPr>
        <w:t>New Contra Revenue Accounts</w:t>
      </w:r>
    </w:p>
    <w:tbl>
      <w:tblPr>
        <w:tblW w:w="10399" w:type="dxa"/>
        <w:tblInd w:w="-15" w:type="dxa"/>
        <w:tblCellMar>
          <w:left w:w="0" w:type="dxa"/>
          <w:right w:w="0" w:type="dxa"/>
        </w:tblCellMar>
        <w:tblLook w:val="04A0" w:firstRow="1" w:lastRow="0" w:firstColumn="1" w:lastColumn="0" w:noHBand="0" w:noVBand="1"/>
      </w:tblPr>
      <w:tblGrid>
        <w:gridCol w:w="1185"/>
        <w:gridCol w:w="3510"/>
        <w:gridCol w:w="884"/>
        <w:gridCol w:w="4840"/>
      </w:tblGrid>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b/>
                <w:bCs/>
                <w:sz w:val="20"/>
                <w:szCs w:val="20"/>
              </w:rPr>
            </w:pPr>
            <w:r>
              <w:rPr>
                <w:rFonts w:ascii="Arial Unicode MS" w:eastAsia="Arial Unicode MS" w:hAnsi="Arial Unicode MS" w:cs="Arial Unicode MS" w:hint="eastAsia"/>
                <w:b/>
                <w:bCs/>
                <w:sz w:val="20"/>
                <w:szCs w:val="20"/>
              </w:rPr>
              <w:t>Account #</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b/>
                <w:bCs/>
                <w:sz w:val="20"/>
                <w:szCs w:val="20"/>
              </w:rPr>
            </w:pPr>
            <w:r>
              <w:rPr>
                <w:rFonts w:ascii="Arial Unicode MS" w:eastAsia="Arial Unicode MS" w:hAnsi="Arial Unicode MS" w:cs="Arial Unicode MS" w:hint="eastAsia"/>
                <w:b/>
                <w:bCs/>
                <w:sz w:val="20"/>
                <w:szCs w:val="20"/>
              </w:rPr>
              <w:t xml:space="preserve">Account </w:t>
            </w:r>
            <w:proofErr w:type="spellStart"/>
            <w:r>
              <w:rPr>
                <w:rFonts w:ascii="Arial Unicode MS" w:eastAsia="Arial Unicode MS" w:hAnsi="Arial Unicode MS" w:cs="Arial Unicode MS" w:hint="eastAsia"/>
                <w:b/>
                <w:bCs/>
                <w:sz w:val="20"/>
                <w:szCs w:val="20"/>
              </w:rPr>
              <w:t>Desc</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b/>
                <w:bCs/>
                <w:sz w:val="20"/>
                <w:szCs w:val="20"/>
              </w:rPr>
            </w:pPr>
            <w:proofErr w:type="spellStart"/>
            <w:r>
              <w:rPr>
                <w:rFonts w:ascii="Arial Unicode MS" w:eastAsia="Arial Unicode MS" w:hAnsi="Arial Unicode MS" w:cs="Arial Unicode MS" w:hint="eastAsia"/>
                <w:b/>
                <w:bCs/>
                <w:sz w:val="20"/>
                <w:szCs w:val="20"/>
              </w:rPr>
              <w:t>Obj</w:t>
            </w:r>
            <w:proofErr w:type="spellEnd"/>
            <w:r>
              <w:rPr>
                <w:rFonts w:ascii="Arial Unicode MS" w:eastAsia="Arial Unicode MS" w:hAnsi="Arial Unicode MS" w:cs="Arial Unicode MS" w:hint="eastAsia"/>
                <w:b/>
                <w:bCs/>
                <w:sz w:val="20"/>
                <w:szCs w:val="20"/>
              </w:rPr>
              <w:t xml:space="preserve"> Code</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b/>
                <w:bCs/>
                <w:sz w:val="20"/>
                <w:szCs w:val="20"/>
              </w:rPr>
            </w:pPr>
            <w:proofErr w:type="spellStart"/>
            <w:r>
              <w:rPr>
                <w:rFonts w:ascii="Arial Unicode MS" w:eastAsia="Arial Unicode MS" w:hAnsi="Arial Unicode MS" w:cs="Arial Unicode MS" w:hint="eastAsia"/>
                <w:b/>
                <w:bCs/>
                <w:sz w:val="20"/>
                <w:szCs w:val="20"/>
              </w:rPr>
              <w:t>Obj</w:t>
            </w:r>
            <w:proofErr w:type="spellEnd"/>
            <w:r>
              <w:rPr>
                <w:rFonts w:ascii="Arial Unicode MS" w:eastAsia="Arial Unicode MS" w:hAnsi="Arial Unicode MS" w:cs="Arial Unicode MS" w:hint="eastAsia"/>
                <w:b/>
                <w:bCs/>
                <w:sz w:val="20"/>
                <w:szCs w:val="20"/>
              </w:rPr>
              <w:t xml:space="preserve"> Code </w:t>
            </w:r>
            <w:proofErr w:type="spellStart"/>
            <w:r>
              <w:rPr>
                <w:rFonts w:ascii="Arial Unicode MS" w:eastAsia="Arial Unicode MS" w:hAnsi="Arial Unicode MS" w:cs="Arial Unicode MS" w:hint="eastAsia"/>
                <w:b/>
                <w:bCs/>
                <w:sz w:val="20"/>
                <w:szCs w:val="20"/>
              </w:rPr>
              <w:t>Desc</w:t>
            </w:r>
            <w:proofErr w:type="spellEnd"/>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501920</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proofErr w:type="spellStart"/>
            <w:r>
              <w:rPr>
                <w:rFonts w:ascii="Arial Unicode MS" w:eastAsia="Arial Unicode MS" w:hAnsi="Arial Unicode MS" w:cs="Arial Unicode MS" w:hint="eastAsia"/>
                <w:sz w:val="20"/>
                <w:szCs w:val="20"/>
              </w:rPr>
              <w:t>TuitionFee</w:t>
            </w:r>
            <w:proofErr w:type="spellEnd"/>
            <w:r>
              <w:rPr>
                <w:rFonts w:ascii="Arial Unicode MS" w:eastAsia="Arial Unicode MS" w:hAnsi="Arial Unicode MS" w:cs="Arial Unicode MS" w:hint="eastAsia"/>
                <w:sz w:val="20"/>
                <w:szCs w:val="20"/>
              </w:rPr>
              <w:t xml:space="preserve">-SUF </w:t>
            </w:r>
            <w:proofErr w:type="spellStart"/>
            <w:r>
              <w:rPr>
                <w:rFonts w:ascii="Arial Unicode MS" w:eastAsia="Arial Unicode MS" w:hAnsi="Arial Unicode MS" w:cs="Arial Unicode MS" w:hint="eastAsia"/>
                <w:sz w:val="20"/>
                <w:szCs w:val="20"/>
              </w:rPr>
              <w:t>WaiverContraRev</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501001</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Tuition Fee</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501921</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proofErr w:type="spellStart"/>
            <w:r>
              <w:rPr>
                <w:rFonts w:ascii="Arial Unicode MS" w:eastAsia="Arial Unicode MS" w:hAnsi="Arial Unicode MS" w:cs="Arial Unicode MS" w:hint="eastAsia"/>
                <w:sz w:val="20"/>
                <w:szCs w:val="20"/>
              </w:rPr>
              <w:t>NonResTuitionFeeWaiverCntraRev</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501002</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Non-Resident Tuition Fee</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501922</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proofErr w:type="spellStart"/>
            <w:r>
              <w:rPr>
                <w:rFonts w:ascii="Arial Unicode MS" w:eastAsia="Arial Unicode MS" w:hAnsi="Arial Unicode MS" w:cs="Arial Unicode MS" w:hint="eastAsia"/>
                <w:sz w:val="20"/>
                <w:szCs w:val="20"/>
              </w:rPr>
              <w:t>StuHealthSvcFee-WaiverCntraRev</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501005</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Student Health Services Fee</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501923</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ASI Fee-Waiver Contra Revenue</w:t>
            </w:r>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501101</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Associated Student Body Fee</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501924</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 xml:space="preserve">IRA </w:t>
            </w:r>
            <w:proofErr w:type="spellStart"/>
            <w:r>
              <w:rPr>
                <w:rFonts w:ascii="Arial Unicode MS" w:eastAsia="Arial Unicode MS" w:hAnsi="Arial Unicode MS" w:cs="Arial Unicode MS" w:hint="eastAsia"/>
                <w:sz w:val="20"/>
                <w:szCs w:val="20"/>
              </w:rPr>
              <w:t>StudentFee-WaiverContraRev</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501102</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Instructionally Related Activity Fee</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501925</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 xml:space="preserve">Cat3 </w:t>
            </w:r>
            <w:proofErr w:type="spellStart"/>
            <w:r>
              <w:rPr>
                <w:rFonts w:ascii="Arial Unicode MS" w:eastAsia="Arial Unicode MS" w:hAnsi="Arial Unicode MS" w:cs="Arial Unicode MS" w:hint="eastAsia"/>
                <w:sz w:val="20"/>
                <w:szCs w:val="20"/>
              </w:rPr>
              <w:t>CourseFee-WaiverContraRev</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501110</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Category 3 Course Fees (Use only in CSU Fund 485)</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501926</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Cat2 Fee-Waiver Contra Revenue</w:t>
            </w:r>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501111</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Category 2 Fees (Use only in CSU Fund 485)</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501927</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Cat4 Fee-Waiver Contra Revenue</w:t>
            </w:r>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501112</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Category 4 Fees (Use only in CSU Fund 485)</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501928</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proofErr w:type="spellStart"/>
            <w:r>
              <w:rPr>
                <w:rFonts w:ascii="Arial Unicode MS" w:eastAsia="Arial Unicode MS" w:hAnsi="Arial Unicode MS" w:cs="Arial Unicode MS" w:hint="eastAsia"/>
                <w:sz w:val="20"/>
                <w:szCs w:val="20"/>
              </w:rPr>
              <w:t>ProfPrgFee</w:t>
            </w:r>
            <w:proofErr w:type="spellEnd"/>
            <w:r>
              <w:rPr>
                <w:rFonts w:ascii="Arial Unicode MS" w:eastAsia="Arial Unicode MS" w:hAnsi="Arial Unicode MS" w:cs="Arial Unicode MS" w:hint="eastAsia"/>
                <w:sz w:val="20"/>
                <w:szCs w:val="20"/>
              </w:rPr>
              <w:t xml:space="preserve">-GBPF </w:t>
            </w:r>
            <w:proofErr w:type="spellStart"/>
            <w:r>
              <w:rPr>
                <w:rFonts w:ascii="Arial Unicode MS" w:eastAsia="Arial Unicode MS" w:hAnsi="Arial Unicode MS" w:cs="Arial Unicode MS" w:hint="eastAsia"/>
                <w:sz w:val="20"/>
                <w:szCs w:val="20"/>
              </w:rPr>
              <w:t>WaiverCntraRev</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501201</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Professional Program Fee</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502817</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CEL-S/</w:t>
            </w:r>
            <w:proofErr w:type="spellStart"/>
            <w:r>
              <w:rPr>
                <w:rFonts w:ascii="Arial Unicode MS" w:eastAsia="Arial Unicode MS" w:hAnsi="Arial Unicode MS" w:cs="Arial Unicode MS" w:hint="eastAsia"/>
                <w:sz w:val="20"/>
                <w:szCs w:val="20"/>
              </w:rPr>
              <w:t>SDegreePrgWaiverCntraRev</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502101</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Continuing Education - S/S Degree Programs</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502818</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 xml:space="preserve">CEL-Open </w:t>
            </w:r>
            <w:proofErr w:type="spellStart"/>
            <w:r>
              <w:rPr>
                <w:rFonts w:ascii="Arial Unicode MS" w:eastAsia="Arial Unicode MS" w:hAnsi="Arial Unicode MS" w:cs="Arial Unicode MS" w:hint="eastAsia"/>
                <w:sz w:val="20"/>
                <w:szCs w:val="20"/>
              </w:rPr>
              <w:t>Univ</w:t>
            </w:r>
            <w:proofErr w:type="spellEnd"/>
            <w:r>
              <w:rPr>
                <w:rFonts w:ascii="Arial Unicode MS" w:eastAsia="Arial Unicode MS" w:hAnsi="Arial Unicode MS" w:cs="Arial Unicode MS" w:hint="eastAsia"/>
                <w:sz w:val="20"/>
                <w:szCs w:val="20"/>
              </w:rPr>
              <w:t xml:space="preserve"> Contra Revenue</w:t>
            </w:r>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502104</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Continuing Education - Open University</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502819</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CEL-</w:t>
            </w:r>
            <w:proofErr w:type="spellStart"/>
            <w:r>
              <w:rPr>
                <w:rFonts w:ascii="Arial Unicode MS" w:eastAsia="Arial Unicode MS" w:hAnsi="Arial Unicode MS" w:cs="Arial Unicode MS" w:hint="eastAsia"/>
                <w:sz w:val="20"/>
                <w:szCs w:val="20"/>
              </w:rPr>
              <w:t>CertificatePrgCntraRevenue</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502203</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Continuing Education - Certificate Program</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502820</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CEL-</w:t>
            </w:r>
            <w:proofErr w:type="spellStart"/>
            <w:r>
              <w:rPr>
                <w:rFonts w:ascii="Arial Unicode MS" w:eastAsia="Arial Unicode MS" w:hAnsi="Arial Unicode MS" w:cs="Arial Unicode MS" w:hint="eastAsia"/>
                <w:sz w:val="20"/>
                <w:szCs w:val="20"/>
              </w:rPr>
              <w:t>RegNonCredit</w:t>
            </w:r>
            <w:proofErr w:type="spellEnd"/>
            <w:r>
              <w:rPr>
                <w:rFonts w:ascii="Arial Unicode MS" w:eastAsia="Arial Unicode MS" w:hAnsi="Arial Unicode MS" w:cs="Arial Unicode MS" w:hint="eastAsia"/>
                <w:sz w:val="20"/>
                <w:szCs w:val="20"/>
              </w:rPr>
              <w:t xml:space="preserve"> </w:t>
            </w:r>
            <w:proofErr w:type="spellStart"/>
            <w:r>
              <w:rPr>
                <w:rFonts w:ascii="Arial Unicode MS" w:eastAsia="Arial Unicode MS" w:hAnsi="Arial Unicode MS" w:cs="Arial Unicode MS" w:hint="eastAsia"/>
                <w:sz w:val="20"/>
                <w:szCs w:val="20"/>
              </w:rPr>
              <w:t>ContraRevenue</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502301</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Continuing Education - Regular Non-Credit</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502821</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CEL-</w:t>
            </w:r>
            <w:proofErr w:type="spellStart"/>
            <w:r>
              <w:rPr>
                <w:rFonts w:ascii="Arial Unicode MS" w:eastAsia="Arial Unicode MS" w:hAnsi="Arial Unicode MS" w:cs="Arial Unicode MS" w:hint="eastAsia"/>
                <w:sz w:val="20"/>
                <w:szCs w:val="20"/>
              </w:rPr>
              <w:t>CEUCreditPrg</w:t>
            </w:r>
            <w:proofErr w:type="spellEnd"/>
            <w:r>
              <w:rPr>
                <w:rFonts w:ascii="Arial Unicode MS" w:eastAsia="Arial Unicode MS" w:hAnsi="Arial Unicode MS" w:cs="Arial Unicode MS" w:hint="eastAsia"/>
                <w:sz w:val="20"/>
                <w:szCs w:val="20"/>
              </w:rPr>
              <w:t xml:space="preserve"> </w:t>
            </w:r>
            <w:proofErr w:type="spellStart"/>
            <w:r>
              <w:rPr>
                <w:rFonts w:ascii="Arial Unicode MS" w:eastAsia="Arial Unicode MS" w:hAnsi="Arial Unicode MS" w:cs="Arial Unicode MS" w:hint="eastAsia"/>
                <w:sz w:val="20"/>
                <w:szCs w:val="20"/>
              </w:rPr>
              <w:t>ContraRevenue</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502303</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Continuing Education - CEU Credits</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504764</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Housing Rent-Waiver Contra Rev</w:t>
            </w:r>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504001</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Housing Rent</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504765</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 xml:space="preserve">Housing-Other Waiver </w:t>
            </w:r>
            <w:proofErr w:type="spellStart"/>
            <w:r>
              <w:rPr>
                <w:rFonts w:ascii="Arial Unicode MS" w:eastAsia="Arial Unicode MS" w:hAnsi="Arial Unicode MS" w:cs="Arial Unicode MS" w:hint="eastAsia"/>
                <w:sz w:val="20"/>
                <w:szCs w:val="20"/>
              </w:rPr>
              <w:t>ContraRev</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504002</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Housing Revenue-Others</w:t>
            </w:r>
          </w:p>
        </w:tc>
      </w:tr>
      <w:tr w:rsidR="000E422B" w:rsidTr="000E422B">
        <w:trPr>
          <w:trHeight w:val="300"/>
        </w:trPr>
        <w:tc>
          <w:tcPr>
            <w:tcW w:w="1185"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504766</w:t>
            </w:r>
          </w:p>
        </w:tc>
        <w:tc>
          <w:tcPr>
            <w:tcW w:w="351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proofErr w:type="spellStart"/>
            <w:r>
              <w:rPr>
                <w:rFonts w:ascii="Arial Unicode MS" w:eastAsia="Arial Unicode MS" w:hAnsi="Arial Unicode MS" w:cs="Arial Unicode MS" w:hint="eastAsia"/>
                <w:sz w:val="20"/>
                <w:szCs w:val="20"/>
              </w:rPr>
              <w:t>CampusUnionFee-WaiverContraRev</w:t>
            </w:r>
            <w:proofErr w:type="spellEnd"/>
          </w:p>
        </w:tc>
        <w:tc>
          <w:tcPr>
            <w:tcW w:w="864"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504008</w:t>
            </w:r>
          </w:p>
        </w:tc>
        <w:tc>
          <w:tcPr>
            <w:tcW w:w="4840" w:type="dxa"/>
            <w:noWrap/>
            <w:tcMar>
              <w:top w:w="0" w:type="dxa"/>
              <w:left w:w="108" w:type="dxa"/>
              <w:bottom w:w="0" w:type="dxa"/>
              <w:right w:w="108" w:type="dxa"/>
            </w:tcMar>
            <w:vAlign w:val="bottom"/>
            <w:hideMark/>
          </w:tcPr>
          <w:p w:rsidR="000E422B" w:rsidRDefault="000E422B">
            <w:pPr>
              <w:rPr>
                <w:rFonts w:ascii="Arial Unicode MS" w:eastAsia="Arial Unicode MS" w:hAnsi="Arial Unicode MS" w:cs="Arial Unicode MS" w:hint="eastAsia"/>
                <w:sz w:val="20"/>
                <w:szCs w:val="20"/>
              </w:rPr>
            </w:pPr>
            <w:r>
              <w:rPr>
                <w:rFonts w:ascii="Arial Unicode MS" w:eastAsia="Arial Unicode MS" w:hAnsi="Arial Unicode MS" w:cs="Arial Unicode MS" w:hint="eastAsia"/>
                <w:sz w:val="20"/>
                <w:szCs w:val="20"/>
              </w:rPr>
              <w:t>Campus Union Fee</w:t>
            </w:r>
          </w:p>
        </w:tc>
      </w:tr>
    </w:tbl>
    <w:p w:rsidR="00F66F74" w:rsidRDefault="00F66F74" w:rsidP="008A4AC5">
      <w:pPr>
        <w:spacing w:line="240" w:lineRule="auto"/>
        <w:ind w:left="1440" w:hanging="1440"/>
        <w:rPr>
          <w:sz w:val="24"/>
          <w:szCs w:val="24"/>
        </w:rPr>
        <w:sectPr w:rsidR="00F66F74" w:rsidSect="000E422B">
          <w:pgSz w:w="12240" w:h="15840"/>
          <w:pgMar w:top="720" w:right="720" w:bottom="720" w:left="720" w:header="720" w:footer="720" w:gutter="0"/>
          <w:cols w:space="720"/>
          <w:docGrid w:linePitch="360"/>
        </w:sectPr>
      </w:pPr>
    </w:p>
    <w:p w:rsidR="00DD5051" w:rsidRDefault="00EE703E" w:rsidP="008A4AC5">
      <w:pPr>
        <w:spacing w:line="240" w:lineRule="auto"/>
        <w:ind w:left="1440" w:hanging="1440"/>
        <w:rPr>
          <w:sz w:val="24"/>
          <w:szCs w:val="24"/>
        </w:rPr>
      </w:pPr>
      <w:r w:rsidRPr="00EE703E">
        <w:rPr>
          <w:noProof/>
          <w:sz w:val="24"/>
          <w:szCs w:val="24"/>
        </w:rPr>
        <w:lastRenderedPageBreak/>
        <mc:AlternateContent>
          <mc:Choice Requires="wps">
            <w:drawing>
              <wp:anchor distT="45720" distB="45720" distL="114300" distR="114300" simplePos="0" relativeHeight="251669504" behindDoc="0" locked="0" layoutInCell="1" allowOverlap="1" wp14:anchorId="0F2C42ED" wp14:editId="30102536">
                <wp:simplePos x="0" y="0"/>
                <wp:positionH relativeFrom="column">
                  <wp:posOffset>0</wp:posOffset>
                </wp:positionH>
                <wp:positionV relativeFrom="paragraph">
                  <wp:posOffset>635</wp:posOffset>
                </wp:positionV>
                <wp:extent cx="1057275" cy="27622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0E422B" w:rsidP="00EE703E">
                            <w:r>
                              <w:t>APPENDIX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C42ED" id="_x0000_s1031" type="#_x0000_t202" style="position:absolute;left:0;text-align:left;margin-left:0;margin-top:.05pt;width:83.2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rjIQIAACM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" stroked="f">
                <v:textbox>
                  <w:txbxContent>
                    <w:p w:rsidR="00EE703E" w:rsidRDefault="000E422B" w:rsidP="00EE703E">
                      <w:r>
                        <w:t>APPENDIX E</w:t>
                      </w:r>
                    </w:p>
                  </w:txbxContent>
                </v:textbox>
                <w10:wrap type="square"/>
              </v:shape>
            </w:pict>
          </mc:Fallback>
        </mc:AlternateContent>
      </w:r>
      <w:r w:rsidR="00F66F74">
        <w:rPr>
          <w:noProof/>
          <w:sz w:val="24"/>
          <w:szCs w:val="24"/>
        </w:rPr>
        <w:drawing>
          <wp:inline distT="0" distB="0" distL="0" distR="0">
            <wp:extent cx="6858000" cy="8867775"/>
            <wp:effectExtent l="0" t="0" r="0" b="9525"/>
            <wp:docPr id="18" name="Picture 18" descr="\\Datastore\profile\000108744\Documents\AVP Office - JK\Meetings\Financial Affairs Collaboration Team (FACT)\Minutes\July 1, 2015\July 1 - Miscellaneous Revenue Account #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store\profile\000108744\Documents\AVP Office - JK\Meetings\Financial Affairs Collaboration Team (FACT)\Minutes\July 1, 2015\July 1 - Miscellaneous Revenue Account # Chan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p w:rsidR="00DD5051" w:rsidRDefault="00EE703E" w:rsidP="008A4AC5">
      <w:pPr>
        <w:spacing w:line="240" w:lineRule="auto"/>
        <w:ind w:left="1440" w:hanging="1440"/>
        <w:rPr>
          <w:sz w:val="24"/>
          <w:szCs w:val="24"/>
        </w:rPr>
      </w:pPr>
      <w:r w:rsidRPr="00EE703E">
        <w:rPr>
          <w:noProof/>
          <w:sz w:val="24"/>
          <w:szCs w:val="24"/>
        </w:rPr>
        <w:lastRenderedPageBreak/>
        <mc:AlternateContent>
          <mc:Choice Requires="wps">
            <w:drawing>
              <wp:anchor distT="45720" distB="45720" distL="114300" distR="114300" simplePos="0" relativeHeight="251671552" behindDoc="0" locked="0" layoutInCell="1" allowOverlap="1" wp14:anchorId="0F2C42ED" wp14:editId="30102536">
                <wp:simplePos x="0" y="0"/>
                <wp:positionH relativeFrom="column">
                  <wp:posOffset>0</wp:posOffset>
                </wp:positionH>
                <wp:positionV relativeFrom="paragraph">
                  <wp:posOffset>635</wp:posOffset>
                </wp:positionV>
                <wp:extent cx="1057275" cy="276225"/>
                <wp:effectExtent l="0" t="0" r="952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0E422B" w:rsidP="00EE703E">
                            <w:r>
                              <w:t>APPENDIX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C42ED" id="_x0000_s1032" type="#_x0000_t202" style="position:absolute;left:0;text-align:left;margin-left:0;margin-top:.05pt;width:83.25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" stroked="f">
                <v:textbox>
                  <w:txbxContent>
                    <w:p w:rsidR="00EE703E" w:rsidRDefault="000E422B" w:rsidP="00EE703E">
                      <w:r>
                        <w:t>APPENDIX F</w:t>
                      </w:r>
                    </w:p>
                  </w:txbxContent>
                </v:textbox>
                <w10:wrap type="square"/>
              </v:shape>
            </w:pict>
          </mc:Fallback>
        </mc:AlternateContent>
      </w:r>
      <w:r w:rsidR="00434F18">
        <w:rPr>
          <w:noProof/>
          <w:sz w:val="24"/>
          <w:szCs w:val="24"/>
        </w:rPr>
        <w:drawing>
          <wp:inline distT="0" distB="0" distL="0" distR="0">
            <wp:extent cx="6858000" cy="8867775"/>
            <wp:effectExtent l="0" t="0" r="0" b="9525"/>
            <wp:docPr id="12" name="Picture 12" descr="\\DATASTORE\Profile\000108744\Documents\AVP Office - JK\Meetings\Financial Affairs Collaboration Team (FACT)\Minutes\July 1, 2015\July 1 - Draft Furniture Poli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STORE\Profile\000108744\Documents\AVP Office - JK\Meetings\Financial Affairs Collaboration Team (FACT)\Minutes\July 1, 2015\July 1 - Draft Furniture Policy_Page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p w:rsidR="00434F18" w:rsidRDefault="00EE703E" w:rsidP="008A4AC5">
      <w:pPr>
        <w:spacing w:line="240" w:lineRule="auto"/>
        <w:ind w:left="1440" w:hanging="1440"/>
        <w:rPr>
          <w:sz w:val="24"/>
          <w:szCs w:val="24"/>
        </w:rPr>
      </w:pPr>
      <w:r w:rsidRPr="00EE703E">
        <w:rPr>
          <w:noProof/>
          <w:sz w:val="24"/>
          <w:szCs w:val="24"/>
        </w:rPr>
        <w:lastRenderedPageBreak/>
        <mc:AlternateContent>
          <mc:Choice Requires="wps">
            <w:drawing>
              <wp:anchor distT="45720" distB="45720" distL="114300" distR="114300" simplePos="0" relativeHeight="251673600" behindDoc="0" locked="0" layoutInCell="1" allowOverlap="1" wp14:anchorId="16AE761E" wp14:editId="3DF62727">
                <wp:simplePos x="0" y="0"/>
                <wp:positionH relativeFrom="column">
                  <wp:posOffset>0</wp:posOffset>
                </wp:positionH>
                <wp:positionV relativeFrom="paragraph">
                  <wp:posOffset>635</wp:posOffset>
                </wp:positionV>
                <wp:extent cx="1057275" cy="276225"/>
                <wp:effectExtent l="0" t="0" r="9525"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0E422B" w:rsidP="00EE703E">
                            <w:r>
                              <w:t>APPENDIX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E761E" id="_x0000_s1033" type="#_x0000_t202" style="position:absolute;left:0;text-align:left;margin-left:0;margin-top:.05pt;width:83.2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" stroked="f">
                <v:textbox>
                  <w:txbxContent>
                    <w:p w:rsidR="00EE703E" w:rsidRDefault="000E422B" w:rsidP="00EE703E">
                      <w:r>
                        <w:t>APPENDIX F</w:t>
                      </w:r>
                    </w:p>
                  </w:txbxContent>
                </v:textbox>
                <w10:wrap type="square"/>
              </v:shape>
            </w:pict>
          </mc:Fallback>
        </mc:AlternateContent>
      </w:r>
      <w:r w:rsidR="00434F18">
        <w:rPr>
          <w:noProof/>
          <w:sz w:val="24"/>
          <w:szCs w:val="24"/>
        </w:rPr>
        <w:drawing>
          <wp:inline distT="0" distB="0" distL="0" distR="0">
            <wp:extent cx="6858000" cy="8867775"/>
            <wp:effectExtent l="0" t="0" r="0" b="9525"/>
            <wp:docPr id="13" name="Picture 13" descr="\\DATASTORE\Profile\000108744\Documents\AVP Office - JK\Meetings\Financial Affairs Collaboration Team (FACT)\Minutes\July 1, 2015\July 1 - Draft Furniture Polic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STORE\Profile\000108744\Documents\AVP Office - JK\Meetings\Financial Affairs Collaboration Team (FACT)\Minutes\July 1, 2015\July 1 - Draft Furniture Policy_Page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p w:rsidR="00434F18" w:rsidRDefault="00EE703E" w:rsidP="008A4AC5">
      <w:pPr>
        <w:spacing w:line="240" w:lineRule="auto"/>
        <w:ind w:left="1440" w:hanging="1440"/>
        <w:rPr>
          <w:sz w:val="24"/>
          <w:szCs w:val="24"/>
        </w:rPr>
      </w:pPr>
      <w:r w:rsidRPr="00EE703E">
        <w:rPr>
          <w:noProof/>
          <w:sz w:val="24"/>
          <w:szCs w:val="24"/>
        </w:rPr>
        <w:lastRenderedPageBreak/>
        <mc:AlternateContent>
          <mc:Choice Requires="wps">
            <w:drawing>
              <wp:anchor distT="45720" distB="45720" distL="114300" distR="114300" simplePos="0" relativeHeight="251675648" behindDoc="0" locked="0" layoutInCell="1" allowOverlap="1" wp14:anchorId="16AE761E" wp14:editId="3DF62727">
                <wp:simplePos x="0" y="0"/>
                <wp:positionH relativeFrom="column">
                  <wp:posOffset>0</wp:posOffset>
                </wp:positionH>
                <wp:positionV relativeFrom="paragraph">
                  <wp:posOffset>635</wp:posOffset>
                </wp:positionV>
                <wp:extent cx="1057275" cy="276225"/>
                <wp:effectExtent l="0" t="0" r="9525"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EE703E" w:rsidP="00EE703E">
                            <w:r>
                              <w:t xml:space="preserve">APPENDIX </w:t>
                            </w:r>
                            <w:r w:rsidR="000E422B">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E761E" id="_x0000_s1034" type="#_x0000_t202" style="position:absolute;left:0;text-align:left;margin-left:0;margin-top:.05pt;width:83.25pt;height:2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GQIQIAACM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" stroked="f">
                <v:textbox>
                  <w:txbxContent>
                    <w:p w:rsidR="00EE703E" w:rsidRDefault="00EE703E" w:rsidP="00EE703E">
                      <w:r>
                        <w:t xml:space="preserve">APPENDIX </w:t>
                      </w:r>
                      <w:r w:rsidR="000E422B">
                        <w:t>F</w:t>
                      </w:r>
                    </w:p>
                  </w:txbxContent>
                </v:textbox>
                <w10:wrap type="square"/>
              </v:shape>
            </w:pict>
          </mc:Fallback>
        </mc:AlternateContent>
      </w:r>
      <w:r w:rsidR="00434F18">
        <w:rPr>
          <w:noProof/>
          <w:sz w:val="24"/>
          <w:szCs w:val="24"/>
        </w:rPr>
        <w:drawing>
          <wp:inline distT="0" distB="0" distL="0" distR="0">
            <wp:extent cx="6858000" cy="8867775"/>
            <wp:effectExtent l="0" t="0" r="0" b="9525"/>
            <wp:docPr id="14" name="Picture 14" descr="\\DATASTORE\Profile\000108744\Documents\AVP Office - JK\Meetings\Financial Affairs Collaboration Team (FACT)\Minutes\July 1, 2015\July 1 - Draft Furniture Polic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STORE\Profile\000108744\Documents\AVP Office - JK\Meetings\Financial Affairs Collaboration Team (FACT)\Minutes\July 1, 2015\July 1 - Draft Furniture Policy_Page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p w:rsidR="00434F18" w:rsidRDefault="00EE703E" w:rsidP="008A4AC5">
      <w:pPr>
        <w:spacing w:line="240" w:lineRule="auto"/>
        <w:ind w:left="1440" w:hanging="1440"/>
        <w:rPr>
          <w:sz w:val="24"/>
          <w:szCs w:val="24"/>
        </w:rPr>
      </w:pPr>
      <w:r w:rsidRPr="00EE703E">
        <w:rPr>
          <w:noProof/>
          <w:sz w:val="24"/>
          <w:szCs w:val="24"/>
        </w:rPr>
        <w:lastRenderedPageBreak/>
        <mc:AlternateContent>
          <mc:Choice Requires="wps">
            <w:drawing>
              <wp:anchor distT="45720" distB="45720" distL="114300" distR="114300" simplePos="0" relativeHeight="251677696" behindDoc="0" locked="0" layoutInCell="1" allowOverlap="1" wp14:anchorId="16AE761E" wp14:editId="3DF62727">
                <wp:simplePos x="0" y="0"/>
                <wp:positionH relativeFrom="column">
                  <wp:posOffset>0</wp:posOffset>
                </wp:positionH>
                <wp:positionV relativeFrom="paragraph">
                  <wp:posOffset>635</wp:posOffset>
                </wp:positionV>
                <wp:extent cx="1057275" cy="27622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0E422B" w:rsidP="00EE703E">
                            <w:r>
                              <w:t>APPENDIX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E761E" id="_x0000_s1035" type="#_x0000_t202" style="position:absolute;left:0;text-align:left;margin-left:0;margin-top:.05pt;width:83.25pt;height:21.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3b0IQIAACM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" stroked="f">
                <v:textbox>
                  <w:txbxContent>
                    <w:p w:rsidR="00EE703E" w:rsidRDefault="000E422B" w:rsidP="00EE703E">
                      <w:r>
                        <w:t>APPENDIX F</w:t>
                      </w:r>
                    </w:p>
                  </w:txbxContent>
                </v:textbox>
                <w10:wrap type="square"/>
              </v:shape>
            </w:pict>
          </mc:Fallback>
        </mc:AlternateContent>
      </w:r>
      <w:r w:rsidR="00434F18">
        <w:rPr>
          <w:noProof/>
          <w:sz w:val="24"/>
          <w:szCs w:val="24"/>
        </w:rPr>
        <w:drawing>
          <wp:inline distT="0" distB="0" distL="0" distR="0">
            <wp:extent cx="6858000" cy="8867775"/>
            <wp:effectExtent l="0" t="0" r="0" b="9525"/>
            <wp:docPr id="15" name="Picture 15" descr="\\DATASTORE\Profile\000108744\Documents\AVP Office - JK\Meetings\Financial Affairs Collaboration Team (FACT)\Minutes\July 1, 2015\July 1 - Draft Furniture Policy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STORE\Profile\000108744\Documents\AVP Office - JK\Meetings\Financial Affairs Collaboration Team (FACT)\Minutes\July 1, 2015\July 1 - Draft Furniture Policy_Page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p w:rsidR="00434F18" w:rsidRDefault="00EE703E" w:rsidP="008A4AC5">
      <w:pPr>
        <w:spacing w:line="240" w:lineRule="auto"/>
        <w:ind w:left="1440" w:hanging="1440"/>
        <w:rPr>
          <w:sz w:val="24"/>
          <w:szCs w:val="24"/>
        </w:rPr>
      </w:pPr>
      <w:r w:rsidRPr="00EE703E">
        <w:rPr>
          <w:noProof/>
          <w:sz w:val="24"/>
          <w:szCs w:val="24"/>
        </w:rPr>
        <w:lastRenderedPageBreak/>
        <mc:AlternateContent>
          <mc:Choice Requires="wps">
            <w:drawing>
              <wp:anchor distT="45720" distB="45720" distL="114300" distR="114300" simplePos="0" relativeHeight="251679744" behindDoc="0" locked="0" layoutInCell="1" allowOverlap="1" wp14:anchorId="16AE761E" wp14:editId="3DF62727">
                <wp:simplePos x="0" y="0"/>
                <wp:positionH relativeFrom="column">
                  <wp:posOffset>0</wp:posOffset>
                </wp:positionH>
                <wp:positionV relativeFrom="paragraph">
                  <wp:posOffset>635</wp:posOffset>
                </wp:positionV>
                <wp:extent cx="1057275" cy="2762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rsidR="00EE703E" w:rsidRDefault="000E422B" w:rsidP="00EE703E">
                            <w:r>
                              <w:t>APPENDIX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E761E" id="_x0000_s1036" type="#_x0000_t202" style="position:absolute;left:0;text-align:left;margin-left:0;margin-top:.05pt;width:83.25pt;height:21.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" stroked="f">
                <v:textbox>
                  <w:txbxContent>
                    <w:p w:rsidR="00EE703E" w:rsidRDefault="000E422B" w:rsidP="00EE703E">
                      <w:r>
                        <w:t>APPENDIX F</w:t>
                      </w:r>
                    </w:p>
                  </w:txbxContent>
                </v:textbox>
                <w10:wrap type="square"/>
              </v:shape>
            </w:pict>
          </mc:Fallback>
        </mc:AlternateContent>
      </w:r>
      <w:r w:rsidR="00434F18">
        <w:rPr>
          <w:noProof/>
          <w:sz w:val="24"/>
          <w:szCs w:val="24"/>
        </w:rPr>
        <w:drawing>
          <wp:inline distT="0" distB="0" distL="0" distR="0">
            <wp:extent cx="6858000" cy="8867775"/>
            <wp:effectExtent l="0" t="0" r="0" b="9525"/>
            <wp:docPr id="16" name="Picture 16" descr="\\DATASTORE\Profile\000108744\Documents\AVP Office - JK\Meetings\Financial Affairs Collaboration Team (FACT)\Minutes\July 1, 2015\July 1 - Draft Furniture Policy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STORE\Profile\000108744\Documents\AVP Office - JK\Meetings\Financial Affairs Collaboration Team (FACT)\Minutes\July 1, 2015\July 1 - Draft Furniture Policy_Page_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sectPr w:rsidR="00434F18" w:rsidSect="00DD50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D97" w:rsidRDefault="00672D97" w:rsidP="00AE43B2">
      <w:pPr>
        <w:spacing w:line="240" w:lineRule="auto"/>
      </w:pPr>
      <w:r>
        <w:separator/>
      </w:r>
    </w:p>
  </w:endnote>
  <w:endnote w:type="continuationSeparator" w:id="0">
    <w:p w:rsidR="00672D97" w:rsidRDefault="00672D97" w:rsidP="00AE43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B2" w:rsidRDefault="00AE43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B2" w:rsidRDefault="00AE43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B2" w:rsidRDefault="00AE4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D97" w:rsidRDefault="00672D97" w:rsidP="00AE43B2">
      <w:pPr>
        <w:spacing w:line="240" w:lineRule="auto"/>
      </w:pPr>
      <w:r>
        <w:separator/>
      </w:r>
    </w:p>
  </w:footnote>
  <w:footnote w:type="continuationSeparator" w:id="0">
    <w:p w:rsidR="00672D97" w:rsidRDefault="00672D97" w:rsidP="00AE43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B2" w:rsidRDefault="00AE43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B2" w:rsidRDefault="00AE43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B2" w:rsidRDefault="00AE43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4FB2"/>
    <w:multiLevelType w:val="hybridMultilevel"/>
    <w:tmpl w:val="508A2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76731"/>
    <w:multiLevelType w:val="hybridMultilevel"/>
    <w:tmpl w:val="ECC4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D564A"/>
    <w:multiLevelType w:val="hybridMultilevel"/>
    <w:tmpl w:val="6832BC7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72BF3"/>
    <w:multiLevelType w:val="hybridMultilevel"/>
    <w:tmpl w:val="97868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F3BE7"/>
    <w:multiLevelType w:val="hybridMultilevel"/>
    <w:tmpl w:val="142C3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A46AF"/>
    <w:multiLevelType w:val="hybridMultilevel"/>
    <w:tmpl w:val="0E9A6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31BF8"/>
    <w:multiLevelType w:val="hybridMultilevel"/>
    <w:tmpl w:val="D8D2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72AB0"/>
    <w:multiLevelType w:val="hybridMultilevel"/>
    <w:tmpl w:val="9D148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9F7186"/>
    <w:multiLevelType w:val="hybridMultilevel"/>
    <w:tmpl w:val="01BAB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9C6A9F"/>
    <w:multiLevelType w:val="hybridMultilevel"/>
    <w:tmpl w:val="E1AAE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359C4"/>
    <w:multiLevelType w:val="hybridMultilevel"/>
    <w:tmpl w:val="F7DA0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4A6DEB"/>
    <w:multiLevelType w:val="hybridMultilevel"/>
    <w:tmpl w:val="D6D2F978"/>
    <w:lvl w:ilvl="0" w:tplc="DEFE49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FD71D8"/>
    <w:multiLevelType w:val="hybridMultilevel"/>
    <w:tmpl w:val="5ED0A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3E5C5B"/>
    <w:multiLevelType w:val="hybridMultilevel"/>
    <w:tmpl w:val="51464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D261B2"/>
    <w:multiLevelType w:val="hybridMultilevel"/>
    <w:tmpl w:val="6C1A9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68607F"/>
    <w:multiLevelType w:val="hybridMultilevel"/>
    <w:tmpl w:val="43880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CE5C78"/>
    <w:multiLevelType w:val="hybridMultilevel"/>
    <w:tmpl w:val="EC9A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7185C"/>
    <w:multiLevelType w:val="hybridMultilevel"/>
    <w:tmpl w:val="864A3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AE76B1"/>
    <w:multiLevelType w:val="hybridMultilevel"/>
    <w:tmpl w:val="68BC6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E536F2"/>
    <w:multiLevelType w:val="hybridMultilevel"/>
    <w:tmpl w:val="FCE2017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B54C59"/>
    <w:multiLevelType w:val="hybridMultilevel"/>
    <w:tmpl w:val="F18AF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694734"/>
    <w:multiLevelType w:val="hybridMultilevel"/>
    <w:tmpl w:val="A8286F68"/>
    <w:lvl w:ilvl="0" w:tplc="09F0B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FA3034"/>
    <w:multiLevelType w:val="hybridMultilevel"/>
    <w:tmpl w:val="0FEAF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312AC"/>
    <w:multiLevelType w:val="hybridMultilevel"/>
    <w:tmpl w:val="AC2E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F15E90"/>
    <w:multiLevelType w:val="hybridMultilevel"/>
    <w:tmpl w:val="6902C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387021"/>
    <w:multiLevelType w:val="hybridMultilevel"/>
    <w:tmpl w:val="BA947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EC60ED"/>
    <w:multiLevelType w:val="hybridMultilevel"/>
    <w:tmpl w:val="D52CAA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2A12AF"/>
    <w:multiLevelType w:val="hybridMultilevel"/>
    <w:tmpl w:val="23F02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2549FA"/>
    <w:multiLevelType w:val="hybridMultilevel"/>
    <w:tmpl w:val="826E5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C63D36"/>
    <w:multiLevelType w:val="hybridMultilevel"/>
    <w:tmpl w:val="5C6AC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162605"/>
    <w:multiLevelType w:val="hybridMultilevel"/>
    <w:tmpl w:val="F33C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594F0C"/>
    <w:multiLevelType w:val="hybridMultilevel"/>
    <w:tmpl w:val="1B120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02493A"/>
    <w:multiLevelType w:val="hybridMultilevel"/>
    <w:tmpl w:val="A7107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74686C"/>
    <w:multiLevelType w:val="hybridMultilevel"/>
    <w:tmpl w:val="56186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185750"/>
    <w:multiLevelType w:val="hybridMultilevel"/>
    <w:tmpl w:val="D00CD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7E52C9"/>
    <w:multiLevelType w:val="hybridMultilevel"/>
    <w:tmpl w:val="971A6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0F0372"/>
    <w:multiLevelType w:val="hybridMultilevel"/>
    <w:tmpl w:val="6A665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D78C0"/>
    <w:multiLevelType w:val="hybridMultilevel"/>
    <w:tmpl w:val="8F3A3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B0064B"/>
    <w:multiLevelType w:val="hybridMultilevel"/>
    <w:tmpl w:val="E4680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9D752B"/>
    <w:multiLevelType w:val="hybridMultilevel"/>
    <w:tmpl w:val="994C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881589"/>
    <w:multiLevelType w:val="hybridMultilevel"/>
    <w:tmpl w:val="AAFAA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0C518B"/>
    <w:multiLevelType w:val="hybridMultilevel"/>
    <w:tmpl w:val="BE6E1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E66B64"/>
    <w:multiLevelType w:val="hybridMultilevel"/>
    <w:tmpl w:val="AB846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38"/>
  </w:num>
  <w:num w:numId="4">
    <w:abstractNumId w:val="34"/>
  </w:num>
  <w:num w:numId="5">
    <w:abstractNumId w:val="3"/>
  </w:num>
  <w:num w:numId="6">
    <w:abstractNumId w:val="0"/>
  </w:num>
  <w:num w:numId="7">
    <w:abstractNumId w:val="10"/>
  </w:num>
  <w:num w:numId="8">
    <w:abstractNumId w:val="14"/>
  </w:num>
  <w:num w:numId="9">
    <w:abstractNumId w:val="35"/>
  </w:num>
  <w:num w:numId="10">
    <w:abstractNumId w:val="32"/>
  </w:num>
  <w:num w:numId="11">
    <w:abstractNumId w:val="7"/>
  </w:num>
  <w:num w:numId="12">
    <w:abstractNumId w:val="39"/>
  </w:num>
  <w:num w:numId="13">
    <w:abstractNumId w:val="31"/>
  </w:num>
  <w:num w:numId="14">
    <w:abstractNumId w:val="21"/>
  </w:num>
  <w:num w:numId="15">
    <w:abstractNumId w:val="30"/>
  </w:num>
  <w:num w:numId="16">
    <w:abstractNumId w:val="6"/>
  </w:num>
  <w:num w:numId="17">
    <w:abstractNumId w:val="11"/>
  </w:num>
  <w:num w:numId="18">
    <w:abstractNumId w:val="42"/>
  </w:num>
  <w:num w:numId="19">
    <w:abstractNumId w:val="9"/>
  </w:num>
  <w:num w:numId="20">
    <w:abstractNumId w:val="23"/>
  </w:num>
  <w:num w:numId="21">
    <w:abstractNumId w:val="12"/>
  </w:num>
  <w:num w:numId="22">
    <w:abstractNumId w:val="5"/>
  </w:num>
  <w:num w:numId="23">
    <w:abstractNumId w:val="28"/>
  </w:num>
  <w:num w:numId="24">
    <w:abstractNumId w:val="18"/>
  </w:num>
  <w:num w:numId="25">
    <w:abstractNumId w:val="2"/>
  </w:num>
  <w:num w:numId="26">
    <w:abstractNumId w:val="4"/>
  </w:num>
  <w:num w:numId="27">
    <w:abstractNumId w:val="8"/>
  </w:num>
  <w:num w:numId="28">
    <w:abstractNumId w:val="17"/>
  </w:num>
  <w:num w:numId="29">
    <w:abstractNumId w:val="37"/>
  </w:num>
  <w:num w:numId="30">
    <w:abstractNumId w:val="25"/>
  </w:num>
  <w:num w:numId="31">
    <w:abstractNumId w:val="36"/>
  </w:num>
  <w:num w:numId="32">
    <w:abstractNumId w:val="29"/>
  </w:num>
  <w:num w:numId="33">
    <w:abstractNumId w:val="20"/>
  </w:num>
  <w:num w:numId="34">
    <w:abstractNumId w:val="41"/>
  </w:num>
  <w:num w:numId="35">
    <w:abstractNumId w:val="16"/>
  </w:num>
  <w:num w:numId="36">
    <w:abstractNumId w:val="27"/>
  </w:num>
  <w:num w:numId="37">
    <w:abstractNumId w:val="26"/>
  </w:num>
  <w:num w:numId="38">
    <w:abstractNumId w:val="1"/>
  </w:num>
  <w:num w:numId="39">
    <w:abstractNumId w:val="15"/>
  </w:num>
  <w:num w:numId="40">
    <w:abstractNumId w:val="24"/>
  </w:num>
  <w:num w:numId="41">
    <w:abstractNumId w:val="33"/>
  </w:num>
  <w:num w:numId="42">
    <w:abstractNumId w:val="40"/>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C5"/>
    <w:rsid w:val="000310DA"/>
    <w:rsid w:val="0003398E"/>
    <w:rsid w:val="00045787"/>
    <w:rsid w:val="000528DA"/>
    <w:rsid w:val="0006509B"/>
    <w:rsid w:val="00086D84"/>
    <w:rsid w:val="000C49B5"/>
    <w:rsid w:val="000C5F6A"/>
    <w:rsid w:val="000D320C"/>
    <w:rsid w:val="000E2356"/>
    <w:rsid w:val="000E422B"/>
    <w:rsid w:val="000F0F6E"/>
    <w:rsid w:val="000F6A86"/>
    <w:rsid w:val="00102A41"/>
    <w:rsid w:val="001140C6"/>
    <w:rsid w:val="0014658F"/>
    <w:rsid w:val="00150F28"/>
    <w:rsid w:val="00153CF7"/>
    <w:rsid w:val="00166B44"/>
    <w:rsid w:val="0017031B"/>
    <w:rsid w:val="001A28B6"/>
    <w:rsid w:val="001C3348"/>
    <w:rsid w:val="001C3376"/>
    <w:rsid w:val="001C54F7"/>
    <w:rsid w:val="001C56CC"/>
    <w:rsid w:val="002000FF"/>
    <w:rsid w:val="0026262E"/>
    <w:rsid w:val="00263139"/>
    <w:rsid w:val="002845FD"/>
    <w:rsid w:val="002957EA"/>
    <w:rsid w:val="002A0ACE"/>
    <w:rsid w:val="002B6AA6"/>
    <w:rsid w:val="002C09CB"/>
    <w:rsid w:val="002D34F9"/>
    <w:rsid w:val="00315122"/>
    <w:rsid w:val="0032773C"/>
    <w:rsid w:val="00331A36"/>
    <w:rsid w:val="00331C03"/>
    <w:rsid w:val="0033573D"/>
    <w:rsid w:val="003412EE"/>
    <w:rsid w:val="00355E68"/>
    <w:rsid w:val="0035651D"/>
    <w:rsid w:val="00361506"/>
    <w:rsid w:val="003813F3"/>
    <w:rsid w:val="003922A4"/>
    <w:rsid w:val="003969C1"/>
    <w:rsid w:val="003D4720"/>
    <w:rsid w:val="003F058F"/>
    <w:rsid w:val="003F45FD"/>
    <w:rsid w:val="004148F8"/>
    <w:rsid w:val="004343B5"/>
    <w:rsid w:val="00434F18"/>
    <w:rsid w:val="004431C9"/>
    <w:rsid w:val="0044358F"/>
    <w:rsid w:val="00445963"/>
    <w:rsid w:val="00452A92"/>
    <w:rsid w:val="0045356E"/>
    <w:rsid w:val="00454C60"/>
    <w:rsid w:val="0045649B"/>
    <w:rsid w:val="00457015"/>
    <w:rsid w:val="00460CE3"/>
    <w:rsid w:val="0046324F"/>
    <w:rsid w:val="00466B8B"/>
    <w:rsid w:val="00470988"/>
    <w:rsid w:val="00470CD0"/>
    <w:rsid w:val="004B1FC5"/>
    <w:rsid w:val="004C67CC"/>
    <w:rsid w:val="004E0848"/>
    <w:rsid w:val="004F1BFE"/>
    <w:rsid w:val="004F7F54"/>
    <w:rsid w:val="00503297"/>
    <w:rsid w:val="005219DF"/>
    <w:rsid w:val="005365F9"/>
    <w:rsid w:val="00542F9D"/>
    <w:rsid w:val="00544F39"/>
    <w:rsid w:val="00554BB3"/>
    <w:rsid w:val="0059501F"/>
    <w:rsid w:val="005B1C7A"/>
    <w:rsid w:val="005C1208"/>
    <w:rsid w:val="005C398F"/>
    <w:rsid w:val="005D230B"/>
    <w:rsid w:val="005F2821"/>
    <w:rsid w:val="0062643C"/>
    <w:rsid w:val="00651195"/>
    <w:rsid w:val="00664368"/>
    <w:rsid w:val="00672D97"/>
    <w:rsid w:val="00674A9A"/>
    <w:rsid w:val="006858F2"/>
    <w:rsid w:val="0069658A"/>
    <w:rsid w:val="00696A16"/>
    <w:rsid w:val="006E4A43"/>
    <w:rsid w:val="00720C56"/>
    <w:rsid w:val="00743B9D"/>
    <w:rsid w:val="00743F6E"/>
    <w:rsid w:val="00745C86"/>
    <w:rsid w:val="007541C2"/>
    <w:rsid w:val="00765CD4"/>
    <w:rsid w:val="007810FB"/>
    <w:rsid w:val="00797FF6"/>
    <w:rsid w:val="007B1241"/>
    <w:rsid w:val="007B1309"/>
    <w:rsid w:val="007C3AD3"/>
    <w:rsid w:val="007E65B0"/>
    <w:rsid w:val="00800B5A"/>
    <w:rsid w:val="008068AF"/>
    <w:rsid w:val="00810302"/>
    <w:rsid w:val="008112C3"/>
    <w:rsid w:val="008173FC"/>
    <w:rsid w:val="00823D96"/>
    <w:rsid w:val="00856D0B"/>
    <w:rsid w:val="00870DD7"/>
    <w:rsid w:val="00871861"/>
    <w:rsid w:val="008A4AC5"/>
    <w:rsid w:val="008B2058"/>
    <w:rsid w:val="008B215E"/>
    <w:rsid w:val="008B404F"/>
    <w:rsid w:val="008B5943"/>
    <w:rsid w:val="008E36B8"/>
    <w:rsid w:val="008F31ED"/>
    <w:rsid w:val="008F5D34"/>
    <w:rsid w:val="00905F76"/>
    <w:rsid w:val="009073F1"/>
    <w:rsid w:val="00920483"/>
    <w:rsid w:val="009221BD"/>
    <w:rsid w:val="00960926"/>
    <w:rsid w:val="0096399B"/>
    <w:rsid w:val="00971B6A"/>
    <w:rsid w:val="00973ED8"/>
    <w:rsid w:val="00985844"/>
    <w:rsid w:val="00A04BD8"/>
    <w:rsid w:val="00A1771C"/>
    <w:rsid w:val="00A26A6D"/>
    <w:rsid w:val="00A303C0"/>
    <w:rsid w:val="00A34C1F"/>
    <w:rsid w:val="00A50213"/>
    <w:rsid w:val="00A61908"/>
    <w:rsid w:val="00A83F58"/>
    <w:rsid w:val="00A93614"/>
    <w:rsid w:val="00AB25D4"/>
    <w:rsid w:val="00AB7EC0"/>
    <w:rsid w:val="00AC095C"/>
    <w:rsid w:val="00AD6E68"/>
    <w:rsid w:val="00AE43B2"/>
    <w:rsid w:val="00AF1BBC"/>
    <w:rsid w:val="00AF5781"/>
    <w:rsid w:val="00AF6E56"/>
    <w:rsid w:val="00B0205D"/>
    <w:rsid w:val="00B241FA"/>
    <w:rsid w:val="00B3537F"/>
    <w:rsid w:val="00B51C8D"/>
    <w:rsid w:val="00B631F9"/>
    <w:rsid w:val="00B82D42"/>
    <w:rsid w:val="00B921C8"/>
    <w:rsid w:val="00BA2B11"/>
    <w:rsid w:val="00BB69AF"/>
    <w:rsid w:val="00BD4D96"/>
    <w:rsid w:val="00BF178A"/>
    <w:rsid w:val="00C01BD7"/>
    <w:rsid w:val="00C036DC"/>
    <w:rsid w:val="00C2024E"/>
    <w:rsid w:val="00C2559D"/>
    <w:rsid w:val="00C47ADB"/>
    <w:rsid w:val="00C56B27"/>
    <w:rsid w:val="00C64777"/>
    <w:rsid w:val="00CB0F20"/>
    <w:rsid w:val="00CB5002"/>
    <w:rsid w:val="00CC4097"/>
    <w:rsid w:val="00CC71FA"/>
    <w:rsid w:val="00CE639F"/>
    <w:rsid w:val="00D203C9"/>
    <w:rsid w:val="00D20A35"/>
    <w:rsid w:val="00D71429"/>
    <w:rsid w:val="00D72E05"/>
    <w:rsid w:val="00D86819"/>
    <w:rsid w:val="00D87C93"/>
    <w:rsid w:val="00DA7E27"/>
    <w:rsid w:val="00DD5051"/>
    <w:rsid w:val="00DD5F95"/>
    <w:rsid w:val="00DD6C73"/>
    <w:rsid w:val="00DE0C0C"/>
    <w:rsid w:val="00DF5B20"/>
    <w:rsid w:val="00E0092A"/>
    <w:rsid w:val="00E02FA5"/>
    <w:rsid w:val="00E03DA3"/>
    <w:rsid w:val="00E13AF3"/>
    <w:rsid w:val="00E14FA1"/>
    <w:rsid w:val="00E167AB"/>
    <w:rsid w:val="00E363D1"/>
    <w:rsid w:val="00E63F69"/>
    <w:rsid w:val="00E83AB6"/>
    <w:rsid w:val="00E84753"/>
    <w:rsid w:val="00EA57F3"/>
    <w:rsid w:val="00EE703E"/>
    <w:rsid w:val="00F078F6"/>
    <w:rsid w:val="00F07B9F"/>
    <w:rsid w:val="00F13A7D"/>
    <w:rsid w:val="00F13C7C"/>
    <w:rsid w:val="00F228FD"/>
    <w:rsid w:val="00F27AA3"/>
    <w:rsid w:val="00F365AB"/>
    <w:rsid w:val="00F46613"/>
    <w:rsid w:val="00F478FD"/>
    <w:rsid w:val="00F63A75"/>
    <w:rsid w:val="00F66F74"/>
    <w:rsid w:val="00F707E6"/>
    <w:rsid w:val="00F93BD7"/>
    <w:rsid w:val="00FC54C5"/>
    <w:rsid w:val="00FE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8CB8FFB-59F2-4C52-A1EF-6BDF21AE9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4C5"/>
    <w:pPr>
      <w:ind w:left="720"/>
      <w:contextualSpacing/>
    </w:pPr>
  </w:style>
  <w:style w:type="paragraph" w:styleId="Header">
    <w:name w:val="header"/>
    <w:basedOn w:val="Normal"/>
    <w:link w:val="HeaderChar"/>
    <w:uiPriority w:val="99"/>
    <w:unhideWhenUsed/>
    <w:rsid w:val="00AE43B2"/>
    <w:pPr>
      <w:tabs>
        <w:tab w:val="center" w:pos="4680"/>
        <w:tab w:val="right" w:pos="9360"/>
      </w:tabs>
      <w:spacing w:line="240" w:lineRule="auto"/>
    </w:pPr>
  </w:style>
  <w:style w:type="character" w:customStyle="1" w:styleId="HeaderChar">
    <w:name w:val="Header Char"/>
    <w:basedOn w:val="DefaultParagraphFont"/>
    <w:link w:val="Header"/>
    <w:uiPriority w:val="99"/>
    <w:rsid w:val="00AE43B2"/>
  </w:style>
  <w:style w:type="paragraph" w:styleId="Footer">
    <w:name w:val="footer"/>
    <w:basedOn w:val="Normal"/>
    <w:link w:val="FooterChar"/>
    <w:uiPriority w:val="99"/>
    <w:unhideWhenUsed/>
    <w:rsid w:val="00AE43B2"/>
    <w:pPr>
      <w:tabs>
        <w:tab w:val="center" w:pos="4680"/>
        <w:tab w:val="right" w:pos="9360"/>
      </w:tabs>
      <w:spacing w:line="240" w:lineRule="auto"/>
    </w:pPr>
  </w:style>
  <w:style w:type="character" w:customStyle="1" w:styleId="FooterChar">
    <w:name w:val="Footer Char"/>
    <w:basedOn w:val="DefaultParagraphFont"/>
    <w:link w:val="Footer"/>
    <w:uiPriority w:val="99"/>
    <w:rsid w:val="00AE4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08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13</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Dena Chester</dc:creator>
  <cp:lastModifiedBy>Jacqueline Kuenz</cp:lastModifiedBy>
  <cp:revision>23</cp:revision>
  <cp:lastPrinted>2015-02-04T00:33:00Z</cp:lastPrinted>
  <dcterms:created xsi:type="dcterms:W3CDTF">2015-07-02T16:38:00Z</dcterms:created>
  <dcterms:modified xsi:type="dcterms:W3CDTF">2015-07-02T20:48:00Z</dcterms:modified>
</cp:coreProperties>
</file>