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5F523C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2</w:t>
      </w:r>
      <w:r w:rsidR="001C54F7">
        <w:rPr>
          <w:b/>
          <w:sz w:val="32"/>
          <w:szCs w:val="32"/>
        </w:rPr>
        <w:t>, 2015</w:t>
      </w:r>
    </w:p>
    <w:p w:rsidR="00FC54C5" w:rsidRPr="00F13C7C" w:rsidRDefault="007F11C4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D5A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1C4" w:rsidRDefault="007F11C4" w:rsidP="007F11C4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7F11C4" w:rsidRDefault="007F11C4" w:rsidP="007F11C4">
      <w:pPr>
        <w:rPr>
          <w:sz w:val="24"/>
          <w:szCs w:val="24"/>
        </w:rPr>
      </w:pPr>
      <w:r w:rsidRPr="00A61908">
        <w:rPr>
          <w:sz w:val="24"/>
          <w:szCs w:val="24"/>
        </w:rPr>
        <w:t>Aguirre, Anderson</w:t>
      </w:r>
      <w:r>
        <w:rPr>
          <w:sz w:val="24"/>
          <w:szCs w:val="24"/>
        </w:rPr>
        <w:t xml:space="preserve">, Apodaca, </w:t>
      </w:r>
      <w:r w:rsidRPr="00A61908">
        <w:rPr>
          <w:sz w:val="24"/>
          <w:szCs w:val="24"/>
        </w:rPr>
        <w:t xml:space="preserve">Calderon, Chester, DeLeon, Escamilla, Farre, </w:t>
      </w:r>
      <w:r>
        <w:rPr>
          <w:sz w:val="24"/>
          <w:szCs w:val="24"/>
        </w:rPr>
        <w:t xml:space="preserve">Fuller, </w:t>
      </w:r>
      <w:r w:rsidRPr="00A61908">
        <w:rPr>
          <w:sz w:val="24"/>
          <w:szCs w:val="24"/>
        </w:rPr>
        <w:t xml:space="preserve">Guzman, Henderson, </w:t>
      </w:r>
      <w:r>
        <w:rPr>
          <w:sz w:val="24"/>
          <w:szCs w:val="24"/>
        </w:rPr>
        <w:t>Kuenz</w:t>
      </w:r>
      <w:r w:rsidRPr="00A61908">
        <w:rPr>
          <w:sz w:val="24"/>
          <w:szCs w:val="24"/>
        </w:rPr>
        <w:t xml:space="preserve">, Lindsey, Prado, </w:t>
      </w:r>
      <w:r>
        <w:rPr>
          <w:sz w:val="24"/>
          <w:szCs w:val="24"/>
        </w:rPr>
        <w:t xml:space="preserve">Salge, </w:t>
      </w:r>
      <w:r w:rsidRPr="00A61908">
        <w:rPr>
          <w:sz w:val="24"/>
          <w:szCs w:val="24"/>
        </w:rPr>
        <w:t>Smith,</w:t>
      </w:r>
      <w:r>
        <w:rPr>
          <w:sz w:val="24"/>
          <w:szCs w:val="24"/>
        </w:rPr>
        <w:t xml:space="preserve"> Stanton,</w:t>
      </w:r>
      <w:r w:rsidRPr="00A61908">
        <w:rPr>
          <w:sz w:val="24"/>
          <w:szCs w:val="24"/>
        </w:rPr>
        <w:t xml:space="preserve"> Valencia, </w:t>
      </w:r>
      <w:r>
        <w:rPr>
          <w:sz w:val="24"/>
          <w:szCs w:val="24"/>
        </w:rPr>
        <w:t xml:space="preserve">Walls, </w:t>
      </w:r>
      <w:r w:rsidRPr="00A61908">
        <w:rPr>
          <w:sz w:val="24"/>
          <w:szCs w:val="24"/>
        </w:rPr>
        <w:t>Watkins</w:t>
      </w:r>
      <w:r>
        <w:rPr>
          <w:sz w:val="24"/>
          <w:szCs w:val="24"/>
        </w:rPr>
        <w:t xml:space="preserve"> </w:t>
      </w:r>
    </w:p>
    <w:p w:rsidR="007F11C4" w:rsidRDefault="007F11C4" w:rsidP="007F11C4">
      <w:pPr>
        <w:rPr>
          <w:sz w:val="24"/>
          <w:szCs w:val="24"/>
        </w:rPr>
      </w:pPr>
    </w:p>
    <w:p w:rsidR="007F11C4" w:rsidRPr="00AB7EC0" w:rsidRDefault="007F11C4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7F11C4" w:rsidRDefault="007F11C4" w:rsidP="007F11C4">
      <w:pPr>
        <w:rPr>
          <w:sz w:val="24"/>
          <w:szCs w:val="24"/>
        </w:rPr>
      </w:pPr>
      <w:r>
        <w:rPr>
          <w:sz w:val="24"/>
          <w:szCs w:val="24"/>
        </w:rPr>
        <w:t>Alejandre, Badulis, Contreras, Hansen, Iannolo, Kelley, Maculsay, Stanton</w:t>
      </w:r>
    </w:p>
    <w:p w:rsidR="007F11C4" w:rsidRDefault="007F11C4" w:rsidP="008B404F">
      <w:pPr>
        <w:rPr>
          <w:b/>
          <w:sz w:val="24"/>
          <w:szCs w:val="24"/>
          <w:u w:val="single"/>
        </w:rPr>
      </w:pPr>
    </w:p>
    <w:p w:rsidR="008B404F" w:rsidRPr="00B83408" w:rsidRDefault="008B404F" w:rsidP="008B4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</w:t>
      </w:r>
    </w:p>
    <w:p w:rsidR="008B404F" w:rsidRDefault="008B404F" w:rsidP="008B404F">
      <w:pPr>
        <w:rPr>
          <w:b/>
          <w:sz w:val="24"/>
          <w:szCs w:val="24"/>
          <w:u w:val="single"/>
        </w:rPr>
      </w:pPr>
    </w:p>
    <w:p w:rsidR="00002BDA" w:rsidRPr="006408EE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  <w:r w:rsidR="00CB38D9">
        <w:rPr>
          <w:sz w:val="24"/>
          <w:szCs w:val="24"/>
        </w:rPr>
        <w:t xml:space="preserve"> </w:t>
      </w:r>
    </w:p>
    <w:p w:rsidR="00A252BA" w:rsidRPr="001748D9" w:rsidRDefault="00A252BA" w:rsidP="001748D9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1748D9">
        <w:rPr>
          <w:sz w:val="24"/>
          <w:szCs w:val="24"/>
        </w:rPr>
        <w:t>DACS – Decentralized Access Control System</w:t>
      </w:r>
    </w:p>
    <w:p w:rsidR="001748D9" w:rsidRPr="00EF363A" w:rsidRDefault="00EF363A" w:rsidP="00EF36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Matias shared </w:t>
      </w:r>
      <w:r w:rsidR="00387441">
        <w:rPr>
          <w:sz w:val="24"/>
          <w:szCs w:val="24"/>
        </w:rPr>
        <w:t>reiterated the goal of</w:t>
      </w:r>
      <w:r>
        <w:rPr>
          <w:sz w:val="24"/>
          <w:szCs w:val="24"/>
        </w:rPr>
        <w:t xml:space="preserve"> DACS</w:t>
      </w:r>
      <w:r w:rsidR="00387441">
        <w:rPr>
          <w:sz w:val="24"/>
          <w:szCs w:val="24"/>
        </w:rPr>
        <w:t>: t</w:t>
      </w:r>
      <w:r>
        <w:rPr>
          <w:sz w:val="24"/>
          <w:szCs w:val="24"/>
        </w:rPr>
        <w:t>o allocate c</w:t>
      </w:r>
      <w:r w:rsidR="001748D9" w:rsidRPr="00EF363A">
        <w:rPr>
          <w:sz w:val="24"/>
          <w:szCs w:val="24"/>
        </w:rPr>
        <w:t xml:space="preserve">ontrol </w:t>
      </w:r>
      <w:r>
        <w:rPr>
          <w:sz w:val="24"/>
          <w:szCs w:val="24"/>
        </w:rPr>
        <w:t>and decentralize the</w:t>
      </w:r>
      <w:r w:rsidR="001748D9" w:rsidRPr="00EF363A">
        <w:rPr>
          <w:sz w:val="24"/>
          <w:szCs w:val="24"/>
        </w:rPr>
        <w:t xml:space="preserve"> existing signature authorization </w:t>
      </w:r>
      <w:r>
        <w:rPr>
          <w:sz w:val="24"/>
          <w:szCs w:val="24"/>
        </w:rPr>
        <w:t>process</w:t>
      </w:r>
      <w:r w:rsidR="001748D9" w:rsidRPr="00EF363A">
        <w:rPr>
          <w:sz w:val="24"/>
          <w:szCs w:val="24"/>
        </w:rPr>
        <w:t xml:space="preserve">. </w:t>
      </w:r>
      <w:r w:rsidR="00BB7B56">
        <w:rPr>
          <w:sz w:val="24"/>
          <w:szCs w:val="24"/>
        </w:rPr>
        <w:t xml:space="preserve">DACS will integrate with the CIA Form process to provide the necessary </w:t>
      </w:r>
      <w:r w:rsidR="00387441">
        <w:rPr>
          <w:sz w:val="24"/>
          <w:szCs w:val="24"/>
        </w:rPr>
        <w:t>audit trail/</w:t>
      </w:r>
      <w:r w:rsidR="00BB7B56">
        <w:rPr>
          <w:sz w:val="24"/>
          <w:szCs w:val="24"/>
        </w:rPr>
        <w:t xml:space="preserve">documentation of approver changes and updates. </w:t>
      </w:r>
      <w:r w:rsidR="00387441">
        <w:rPr>
          <w:sz w:val="24"/>
          <w:szCs w:val="24"/>
        </w:rPr>
        <w:t xml:space="preserve">Timeline for implementation in January 2016. </w:t>
      </w:r>
    </w:p>
    <w:p w:rsidR="00387441" w:rsidRDefault="00387441" w:rsidP="00387441">
      <w:pPr>
        <w:ind w:left="720"/>
        <w:rPr>
          <w:sz w:val="24"/>
          <w:szCs w:val="24"/>
        </w:rPr>
      </w:pPr>
    </w:p>
    <w:p w:rsidR="001748D9" w:rsidRPr="00387441" w:rsidRDefault="00387441" w:rsidP="00387441">
      <w:pPr>
        <w:ind w:left="720"/>
        <w:rPr>
          <w:sz w:val="24"/>
          <w:szCs w:val="24"/>
        </w:rPr>
      </w:pPr>
      <w:r w:rsidRPr="00387441">
        <w:rPr>
          <w:sz w:val="24"/>
          <w:szCs w:val="24"/>
        </w:rPr>
        <w:t>The</w:t>
      </w:r>
      <w:r>
        <w:rPr>
          <w:sz w:val="24"/>
          <w:szCs w:val="24"/>
        </w:rPr>
        <w:t xml:space="preserve"> group requested to have Laura Carrizales attend the</w:t>
      </w:r>
      <w:r w:rsidRPr="00387441">
        <w:rPr>
          <w:sz w:val="24"/>
          <w:szCs w:val="24"/>
        </w:rPr>
        <w:t xml:space="preserve"> </w:t>
      </w:r>
      <w:r>
        <w:rPr>
          <w:sz w:val="24"/>
          <w:szCs w:val="24"/>
        </w:rPr>
        <w:t>next FACT meeting to train the group on using the CIA Form.</w:t>
      </w:r>
    </w:p>
    <w:p w:rsidR="00AC095C" w:rsidRDefault="00AC095C" w:rsidP="003813F3">
      <w:pPr>
        <w:rPr>
          <w:b/>
          <w:sz w:val="24"/>
          <w:szCs w:val="24"/>
          <w:u w:val="single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CF74B1" w:rsidRPr="00CB5002" w:rsidRDefault="00CF74B1" w:rsidP="00CB5002">
      <w:pPr>
        <w:pStyle w:val="ListParagraph"/>
        <w:rPr>
          <w:sz w:val="24"/>
          <w:szCs w:val="24"/>
        </w:rPr>
      </w:pPr>
    </w:p>
    <w:p w:rsidR="00F13C7C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9073F1" w:rsidRDefault="009073F1" w:rsidP="003813F3">
      <w:pPr>
        <w:rPr>
          <w:b/>
          <w:sz w:val="24"/>
          <w:szCs w:val="24"/>
          <w:u w:val="single"/>
        </w:rPr>
      </w:pPr>
    </w:p>
    <w:p w:rsidR="006408EE" w:rsidRPr="001748D9" w:rsidRDefault="00F13C7C" w:rsidP="00CF74B1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002BDA" w:rsidRPr="001748D9" w:rsidRDefault="00D63E05" w:rsidP="001748D9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1748D9">
        <w:rPr>
          <w:sz w:val="24"/>
          <w:szCs w:val="24"/>
        </w:rPr>
        <w:t>Minimum Wage Increase</w:t>
      </w:r>
      <w:r w:rsidR="005F523C" w:rsidRPr="001748D9">
        <w:rPr>
          <w:sz w:val="24"/>
          <w:szCs w:val="24"/>
        </w:rPr>
        <w:t xml:space="preserve"> </w:t>
      </w:r>
      <w:r w:rsidR="00A252BA" w:rsidRPr="001748D9">
        <w:rPr>
          <w:sz w:val="24"/>
          <w:szCs w:val="24"/>
        </w:rPr>
        <w:t xml:space="preserve">Funding </w:t>
      </w:r>
      <w:r w:rsidR="001748D9" w:rsidRPr="001748D9">
        <w:rPr>
          <w:sz w:val="24"/>
          <w:szCs w:val="24"/>
        </w:rPr>
        <w:t>–</w:t>
      </w:r>
      <w:r w:rsidR="00A252BA" w:rsidRPr="001748D9">
        <w:rPr>
          <w:sz w:val="24"/>
          <w:szCs w:val="24"/>
        </w:rPr>
        <w:t xml:space="preserve"> Update</w:t>
      </w:r>
    </w:p>
    <w:p w:rsidR="001748D9" w:rsidRDefault="00B45F79" w:rsidP="001748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Contrary to the last discussion at FACT regarding the minimum wage increase, it was de</w:t>
      </w:r>
      <w:r w:rsidR="001748D9" w:rsidRPr="001748D9">
        <w:rPr>
          <w:sz w:val="24"/>
          <w:szCs w:val="24"/>
        </w:rPr>
        <w:t xml:space="preserve">cided that </w:t>
      </w:r>
      <w:r>
        <w:rPr>
          <w:sz w:val="24"/>
          <w:szCs w:val="24"/>
        </w:rPr>
        <w:t xml:space="preserve">the </w:t>
      </w:r>
      <w:r w:rsidR="001748D9" w:rsidRPr="001748D9">
        <w:rPr>
          <w:sz w:val="24"/>
          <w:szCs w:val="24"/>
        </w:rPr>
        <w:t>departments will cover</w:t>
      </w:r>
      <w:r>
        <w:rPr>
          <w:sz w:val="24"/>
          <w:szCs w:val="24"/>
        </w:rPr>
        <w:t xml:space="preserve"> the </w:t>
      </w:r>
      <w:r w:rsidR="001748D9" w:rsidRPr="001748D9">
        <w:rPr>
          <w:sz w:val="24"/>
          <w:szCs w:val="24"/>
        </w:rPr>
        <w:t>increase</w:t>
      </w:r>
      <w:r w:rsidR="00496086">
        <w:rPr>
          <w:sz w:val="24"/>
          <w:szCs w:val="24"/>
        </w:rPr>
        <w:t>.  Budget will not be provided from the campus central account.</w:t>
      </w:r>
      <w:r w:rsidR="001748D9" w:rsidRPr="001748D9">
        <w:rPr>
          <w:sz w:val="24"/>
          <w:szCs w:val="24"/>
        </w:rPr>
        <w:t xml:space="preserve"> </w:t>
      </w:r>
    </w:p>
    <w:p w:rsidR="00BF463C" w:rsidRPr="001748D9" w:rsidRDefault="00BF463C" w:rsidP="001748D9">
      <w:pPr>
        <w:pStyle w:val="ListParagraph"/>
        <w:rPr>
          <w:sz w:val="24"/>
          <w:szCs w:val="24"/>
        </w:rPr>
      </w:pPr>
    </w:p>
    <w:p w:rsidR="005F523C" w:rsidRDefault="00A252BA" w:rsidP="001748D9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1748D9">
        <w:rPr>
          <w:sz w:val="24"/>
          <w:szCs w:val="24"/>
        </w:rPr>
        <w:t xml:space="preserve">New Funding Requests </w:t>
      </w:r>
      <w:r w:rsidR="00F95EDA" w:rsidRPr="001748D9">
        <w:rPr>
          <w:sz w:val="24"/>
          <w:szCs w:val="24"/>
        </w:rPr>
        <w:t>Approved for 16/17</w:t>
      </w:r>
    </w:p>
    <w:p w:rsidR="00B45F79" w:rsidRDefault="00B45F79" w:rsidP="001748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Dena shared that t</w:t>
      </w:r>
      <w:r w:rsidR="001748D9">
        <w:rPr>
          <w:sz w:val="24"/>
          <w:szCs w:val="24"/>
        </w:rPr>
        <w:t>here are approved baseline items for 16/17</w:t>
      </w:r>
      <w:r>
        <w:rPr>
          <w:sz w:val="24"/>
          <w:szCs w:val="24"/>
        </w:rPr>
        <w:t>, and Dena suggested that the group c</w:t>
      </w:r>
      <w:r w:rsidR="001748D9">
        <w:rPr>
          <w:sz w:val="24"/>
          <w:szCs w:val="24"/>
        </w:rPr>
        <w:t xml:space="preserve">heck with VPs </w:t>
      </w:r>
      <w:r>
        <w:rPr>
          <w:sz w:val="24"/>
          <w:szCs w:val="24"/>
        </w:rPr>
        <w:t>to know if the requested items in their areas were approved.</w:t>
      </w:r>
    </w:p>
    <w:p w:rsidR="00B45F79" w:rsidRDefault="00B45F79" w:rsidP="001748D9">
      <w:pPr>
        <w:pStyle w:val="ListParagraph"/>
        <w:rPr>
          <w:sz w:val="24"/>
          <w:szCs w:val="24"/>
        </w:rPr>
      </w:pPr>
    </w:p>
    <w:p w:rsidR="00B45F79" w:rsidRDefault="00B45F79" w:rsidP="00B45F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Dena recommended for the group to let their VPs know if </w:t>
      </w:r>
      <w:r w:rsidR="00496086">
        <w:rPr>
          <w:sz w:val="24"/>
          <w:szCs w:val="24"/>
        </w:rPr>
        <w:t xml:space="preserve">they do not have funding to cover any </w:t>
      </w:r>
      <w:r>
        <w:rPr>
          <w:sz w:val="24"/>
          <w:szCs w:val="24"/>
        </w:rPr>
        <w:t xml:space="preserve"> </w:t>
      </w:r>
      <w:r w:rsidR="00496086">
        <w:rPr>
          <w:sz w:val="24"/>
          <w:szCs w:val="24"/>
        </w:rPr>
        <w:t xml:space="preserve"> 15/16 </w:t>
      </w:r>
      <w:r>
        <w:rPr>
          <w:sz w:val="24"/>
          <w:szCs w:val="24"/>
        </w:rPr>
        <w:t>1x costs</w:t>
      </w:r>
      <w:r w:rsidR="00496086">
        <w:rPr>
          <w:sz w:val="24"/>
          <w:szCs w:val="24"/>
        </w:rPr>
        <w:t xml:space="preserve"> associated with the approved </w:t>
      </w:r>
      <w:r w:rsidR="000E52E9">
        <w:rPr>
          <w:sz w:val="24"/>
          <w:szCs w:val="24"/>
        </w:rPr>
        <w:t xml:space="preserve">requests. </w:t>
      </w:r>
      <w:r>
        <w:rPr>
          <w:sz w:val="24"/>
          <w:szCs w:val="24"/>
        </w:rPr>
        <w:t xml:space="preserve">VPs can take those items to Cabinet for </w:t>
      </w:r>
      <w:r w:rsidR="00496086">
        <w:rPr>
          <w:sz w:val="24"/>
          <w:szCs w:val="24"/>
        </w:rPr>
        <w:t>further discussion.</w:t>
      </w:r>
      <w:r>
        <w:rPr>
          <w:sz w:val="24"/>
          <w:szCs w:val="24"/>
        </w:rPr>
        <w:t xml:space="preserve"> </w:t>
      </w:r>
    </w:p>
    <w:p w:rsidR="00BF463C" w:rsidRPr="00B45F79" w:rsidRDefault="00BF463C" w:rsidP="00B45F79">
      <w:pPr>
        <w:pStyle w:val="ListParagraph"/>
        <w:rPr>
          <w:sz w:val="24"/>
          <w:szCs w:val="24"/>
        </w:rPr>
      </w:pPr>
    </w:p>
    <w:p w:rsidR="001748D9" w:rsidRDefault="006408EE" w:rsidP="001748D9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1748D9">
        <w:rPr>
          <w:sz w:val="24"/>
          <w:szCs w:val="24"/>
        </w:rPr>
        <w:t>Intra-</w:t>
      </w:r>
      <w:r w:rsidR="005F523C" w:rsidRPr="001748D9">
        <w:rPr>
          <w:sz w:val="24"/>
          <w:szCs w:val="24"/>
        </w:rPr>
        <w:t xml:space="preserve">Department Budget Transfers Accepted </w:t>
      </w:r>
      <w:r w:rsidRPr="001748D9">
        <w:rPr>
          <w:sz w:val="24"/>
          <w:szCs w:val="24"/>
        </w:rPr>
        <w:t>in January 2016</w:t>
      </w:r>
      <w:r w:rsidR="005F523C" w:rsidRPr="001748D9">
        <w:rPr>
          <w:sz w:val="24"/>
          <w:szCs w:val="24"/>
        </w:rPr>
        <w:t>.</w:t>
      </w:r>
      <w:r w:rsidR="001748D9" w:rsidRPr="001748D9">
        <w:rPr>
          <w:sz w:val="24"/>
          <w:szCs w:val="24"/>
        </w:rPr>
        <w:t xml:space="preserve"> </w:t>
      </w:r>
    </w:p>
    <w:p w:rsidR="001748D9" w:rsidRDefault="009C6AA0" w:rsidP="001748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Intra-Department Budget Transfers will reopen starting </w:t>
      </w:r>
      <w:r w:rsidR="001748D9">
        <w:rPr>
          <w:sz w:val="24"/>
          <w:szCs w:val="24"/>
        </w:rPr>
        <w:t>Jan</w:t>
      </w:r>
      <w:r>
        <w:rPr>
          <w:sz w:val="24"/>
          <w:szCs w:val="24"/>
        </w:rPr>
        <w:t>uary</w:t>
      </w:r>
      <w:r w:rsidR="001748D9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and will be open for the entire month of Ja</w:t>
      </w:r>
      <w:r w:rsidR="001748D9">
        <w:rPr>
          <w:sz w:val="24"/>
          <w:szCs w:val="24"/>
        </w:rPr>
        <w:t xml:space="preserve">nuary. </w:t>
      </w:r>
    </w:p>
    <w:p w:rsidR="00BF463C" w:rsidRDefault="00BF463C" w:rsidP="001748D9">
      <w:pPr>
        <w:pStyle w:val="ListParagraph"/>
        <w:rPr>
          <w:sz w:val="24"/>
          <w:szCs w:val="24"/>
        </w:rPr>
      </w:pPr>
    </w:p>
    <w:p w:rsidR="00BF463C" w:rsidRDefault="00BF463C" w:rsidP="001748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There was discussion regarding the timing of the first month for Intra-Department Budget Transfers. Dena will reevaluate timing for next year. </w:t>
      </w:r>
    </w:p>
    <w:p w:rsidR="00BF463C" w:rsidRDefault="00BF463C" w:rsidP="001748D9">
      <w:pPr>
        <w:pStyle w:val="ListParagraph"/>
        <w:rPr>
          <w:sz w:val="24"/>
          <w:szCs w:val="24"/>
        </w:rPr>
      </w:pPr>
    </w:p>
    <w:p w:rsidR="005F523C" w:rsidRDefault="001748D9" w:rsidP="001748D9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1748D9">
        <w:rPr>
          <w:sz w:val="24"/>
          <w:szCs w:val="24"/>
        </w:rPr>
        <w:t>Summer Revenue Distribution – Cost Recovery &amp; Incentives</w:t>
      </w:r>
    </w:p>
    <w:p w:rsidR="006E5136" w:rsidRDefault="006E5136" w:rsidP="006E51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Dena distributed the Summer 2015 Cost Recovery/Revenue Distribution with relative chartfield string information. There were two pots of revenue which were distributed: (1) cost recovery – to each division</w:t>
      </w:r>
      <w:r w:rsidR="00174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1748D9">
        <w:rPr>
          <w:sz w:val="24"/>
          <w:szCs w:val="24"/>
        </w:rPr>
        <w:t>recover</w:t>
      </w:r>
      <w:r w:rsidR="00496086">
        <w:rPr>
          <w:sz w:val="24"/>
          <w:szCs w:val="24"/>
        </w:rPr>
        <w:t xml:space="preserve"> state-side</w:t>
      </w:r>
      <w:r w:rsidR="001748D9">
        <w:rPr>
          <w:sz w:val="24"/>
          <w:szCs w:val="24"/>
        </w:rPr>
        <w:t xml:space="preserve"> costs associated with running summer</w:t>
      </w:r>
      <w:r w:rsidR="00496086">
        <w:rPr>
          <w:sz w:val="24"/>
          <w:szCs w:val="24"/>
        </w:rPr>
        <w:t xml:space="preserve"> through</w:t>
      </w:r>
      <w:r w:rsidR="001748D9">
        <w:rPr>
          <w:sz w:val="24"/>
          <w:szCs w:val="24"/>
        </w:rPr>
        <w:t xml:space="preserve"> </w:t>
      </w:r>
      <w:r>
        <w:rPr>
          <w:sz w:val="24"/>
          <w:szCs w:val="24"/>
        </w:rPr>
        <w:t>self-support</w:t>
      </w:r>
      <w:r w:rsidR="001748D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total approximately </w:t>
      </w:r>
      <w:r w:rsidR="001748D9">
        <w:rPr>
          <w:sz w:val="24"/>
          <w:szCs w:val="24"/>
        </w:rPr>
        <w:t>$1M</w:t>
      </w:r>
      <w:r>
        <w:rPr>
          <w:sz w:val="24"/>
          <w:szCs w:val="24"/>
        </w:rPr>
        <w:t>), and (2) incentive distribution - to colleges and academic departments</w:t>
      </w:r>
      <w:r w:rsidR="00496086">
        <w:rPr>
          <w:sz w:val="24"/>
          <w:szCs w:val="24"/>
        </w:rPr>
        <w:t xml:space="preserve"> based on enrollment</w:t>
      </w:r>
      <w:r>
        <w:rPr>
          <w:sz w:val="24"/>
          <w:szCs w:val="24"/>
        </w:rPr>
        <w:t xml:space="preserve"> (total approximately $1.35M).</w:t>
      </w:r>
      <w:r w:rsidR="001748D9">
        <w:rPr>
          <w:sz w:val="24"/>
          <w:szCs w:val="24"/>
        </w:rPr>
        <w:t xml:space="preserve"> </w:t>
      </w:r>
    </w:p>
    <w:p w:rsidR="006E5136" w:rsidRDefault="006E5136" w:rsidP="006E5136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6E5136">
        <w:rPr>
          <w:sz w:val="24"/>
          <w:szCs w:val="24"/>
        </w:rPr>
        <w:t>Fund</w:t>
      </w:r>
      <w:r>
        <w:rPr>
          <w:sz w:val="24"/>
          <w:szCs w:val="24"/>
        </w:rPr>
        <w:t>s were</w:t>
      </w:r>
      <w:r w:rsidRPr="006E5136">
        <w:rPr>
          <w:sz w:val="24"/>
          <w:szCs w:val="24"/>
        </w:rPr>
        <w:t xml:space="preserve"> posted yesterday</w:t>
      </w:r>
      <w:r>
        <w:rPr>
          <w:sz w:val="24"/>
          <w:szCs w:val="24"/>
        </w:rPr>
        <w:t xml:space="preserve"> a</w:t>
      </w:r>
      <w:r w:rsidRPr="006E5136">
        <w:rPr>
          <w:sz w:val="24"/>
          <w:szCs w:val="24"/>
        </w:rPr>
        <w:t xml:space="preserve">nd </w:t>
      </w:r>
      <w:r>
        <w:rPr>
          <w:sz w:val="24"/>
          <w:szCs w:val="24"/>
        </w:rPr>
        <w:t xml:space="preserve">are </w:t>
      </w:r>
      <w:r w:rsidRPr="006E5136">
        <w:rPr>
          <w:sz w:val="24"/>
          <w:szCs w:val="24"/>
        </w:rPr>
        <w:t xml:space="preserve">ready to spend. </w:t>
      </w:r>
    </w:p>
    <w:p w:rsidR="00496086" w:rsidRDefault="00496086" w:rsidP="000E52E9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Cost Recovery</w:t>
      </w:r>
    </w:p>
    <w:p w:rsidR="006E5136" w:rsidRDefault="0049608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E5136">
        <w:rPr>
          <w:sz w:val="24"/>
          <w:szCs w:val="24"/>
        </w:rPr>
        <w:t>ne</w:t>
      </w:r>
      <w:r w:rsidR="006E5136" w:rsidRPr="006E5136">
        <w:rPr>
          <w:sz w:val="24"/>
          <w:szCs w:val="24"/>
        </w:rPr>
        <w:t xml:space="preserve"> fun</w:t>
      </w:r>
      <w:r w:rsidR="006E5136">
        <w:rPr>
          <w:sz w:val="24"/>
          <w:szCs w:val="24"/>
        </w:rPr>
        <w:t>d set up for each division</w:t>
      </w:r>
    </w:p>
    <w:p w:rsidR="006E5136" w:rsidRDefault="006E513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Funds will reside at VP level</w:t>
      </w:r>
    </w:p>
    <w:p w:rsidR="006E5136" w:rsidRDefault="006E513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6E5136">
        <w:rPr>
          <w:sz w:val="24"/>
          <w:szCs w:val="24"/>
        </w:rPr>
        <w:t>o transfers out to depts.</w:t>
      </w:r>
    </w:p>
    <w:p w:rsidR="00496086" w:rsidRDefault="00496086" w:rsidP="000E52E9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Incentives</w:t>
      </w:r>
    </w:p>
    <w:p w:rsidR="006E5136" w:rsidRDefault="0049608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One f</w:t>
      </w:r>
      <w:r w:rsidR="001748D9" w:rsidRPr="006E5136">
        <w:rPr>
          <w:sz w:val="24"/>
          <w:szCs w:val="24"/>
        </w:rPr>
        <w:t>und</w:t>
      </w:r>
      <w:r w:rsidR="006E5136">
        <w:rPr>
          <w:sz w:val="24"/>
          <w:szCs w:val="24"/>
        </w:rPr>
        <w:t xml:space="preserve">  set up for each college</w:t>
      </w:r>
    </w:p>
    <w:p w:rsidR="00496086" w:rsidRDefault="006E513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748D9" w:rsidRPr="006E5136">
        <w:rPr>
          <w:sz w:val="24"/>
          <w:szCs w:val="24"/>
        </w:rPr>
        <w:t>evenue</w:t>
      </w:r>
      <w:r>
        <w:rPr>
          <w:sz w:val="24"/>
          <w:szCs w:val="24"/>
        </w:rPr>
        <w:t xml:space="preserve"> was</w:t>
      </w:r>
      <w:r w:rsidR="00287325">
        <w:rPr>
          <w:sz w:val="24"/>
          <w:szCs w:val="24"/>
        </w:rPr>
        <w:t xml:space="preserve"> posted at D</w:t>
      </w:r>
      <w:r w:rsidR="001748D9" w:rsidRPr="006E5136">
        <w:rPr>
          <w:sz w:val="24"/>
          <w:szCs w:val="24"/>
        </w:rPr>
        <w:t>ept ID level</w:t>
      </w:r>
    </w:p>
    <w:p w:rsidR="00496086" w:rsidRDefault="0049608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Highly recommended to spend by year-end via direct spending or TOE</w:t>
      </w:r>
    </w:p>
    <w:p w:rsidR="001748D9" w:rsidRDefault="00496086" w:rsidP="000E52E9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Year-end balances will close at the fund level, no Dept ID detail</w:t>
      </w:r>
      <w:r w:rsidR="001748D9" w:rsidRPr="006E5136">
        <w:rPr>
          <w:sz w:val="24"/>
          <w:szCs w:val="24"/>
        </w:rPr>
        <w:t xml:space="preserve"> </w:t>
      </w:r>
    </w:p>
    <w:p w:rsidR="001605AD" w:rsidRDefault="001605AD" w:rsidP="001605AD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Instructions on how funds can be spent was provided by Davina Lindsey</w:t>
      </w:r>
    </w:p>
    <w:p w:rsidR="001605AD" w:rsidRDefault="001605AD" w:rsidP="001605AD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Signature authorization of approval is still required</w:t>
      </w:r>
    </w:p>
    <w:p w:rsidR="00465A84" w:rsidRDefault="00465A84" w:rsidP="00465A84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Trust Fund Fact Sheets were distributed and require approver signatures</w:t>
      </w:r>
      <w:r w:rsidR="00496086">
        <w:rPr>
          <w:sz w:val="24"/>
          <w:szCs w:val="24"/>
        </w:rPr>
        <w:t>.  Return completed forms to Accounting.</w:t>
      </w:r>
    </w:p>
    <w:p w:rsidR="00465A84" w:rsidRDefault="00465A84" w:rsidP="00465A84">
      <w:pPr>
        <w:pStyle w:val="ListParagraph"/>
        <w:numPr>
          <w:ilvl w:val="3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Add approvers on additional sheets</w:t>
      </w:r>
    </w:p>
    <w:p w:rsidR="00D80A2A" w:rsidRDefault="00D80A2A" w:rsidP="001748D9">
      <w:pPr>
        <w:pStyle w:val="ListParagraph"/>
        <w:rPr>
          <w:sz w:val="24"/>
          <w:szCs w:val="24"/>
        </w:rPr>
      </w:pPr>
    </w:p>
    <w:p w:rsidR="002B5B70" w:rsidRPr="00F75F1E" w:rsidRDefault="00F75F1E" w:rsidP="00F75F1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Dena also shared that </w:t>
      </w:r>
      <w:bookmarkStart w:id="0" w:name="_GoBack"/>
      <w:bookmarkEnd w:id="0"/>
      <w:r w:rsidR="007956CC" w:rsidRPr="00F75F1E">
        <w:rPr>
          <w:sz w:val="24"/>
          <w:szCs w:val="24"/>
        </w:rPr>
        <w:t>summer</w:t>
      </w:r>
      <w:r>
        <w:rPr>
          <w:sz w:val="24"/>
          <w:szCs w:val="24"/>
        </w:rPr>
        <w:t xml:space="preserve"> session</w:t>
      </w:r>
      <w:r w:rsidR="002B5B70" w:rsidRPr="00F75F1E">
        <w:rPr>
          <w:sz w:val="24"/>
          <w:szCs w:val="24"/>
        </w:rPr>
        <w:t xml:space="preserve"> is reconciled </w:t>
      </w:r>
      <w:r>
        <w:rPr>
          <w:sz w:val="24"/>
          <w:szCs w:val="24"/>
        </w:rPr>
        <w:t>and</w:t>
      </w:r>
      <w:r w:rsidR="002B5B70" w:rsidRPr="00F75F1E">
        <w:rPr>
          <w:sz w:val="24"/>
          <w:szCs w:val="24"/>
        </w:rPr>
        <w:t xml:space="preserve"> no other adjustments</w:t>
      </w:r>
      <w:r>
        <w:rPr>
          <w:sz w:val="24"/>
          <w:szCs w:val="24"/>
        </w:rPr>
        <w:t xml:space="preserve"> can be made</w:t>
      </w:r>
      <w:r w:rsidR="002B5B70" w:rsidRPr="00F75F1E">
        <w:rPr>
          <w:sz w:val="24"/>
          <w:szCs w:val="24"/>
        </w:rPr>
        <w:t xml:space="preserve"> to</w:t>
      </w:r>
      <w:r w:rsidR="00F045F8">
        <w:rPr>
          <w:sz w:val="24"/>
          <w:szCs w:val="24"/>
        </w:rPr>
        <w:t xml:space="preserve"> </w:t>
      </w:r>
      <w:r w:rsidR="00496086">
        <w:rPr>
          <w:sz w:val="24"/>
          <w:szCs w:val="24"/>
        </w:rPr>
        <w:t>the fund</w:t>
      </w:r>
      <w:r w:rsidR="002B5B70" w:rsidRPr="00F75F1E">
        <w:rPr>
          <w:sz w:val="24"/>
          <w:szCs w:val="24"/>
        </w:rPr>
        <w:t xml:space="preserve">. </w:t>
      </w:r>
    </w:p>
    <w:p w:rsidR="00CF74B1" w:rsidRPr="008B404F" w:rsidRDefault="00CF74B1" w:rsidP="008B404F">
      <w:pPr>
        <w:rPr>
          <w:b/>
          <w:sz w:val="24"/>
          <w:szCs w:val="24"/>
          <w:u w:val="single"/>
        </w:rPr>
      </w:pPr>
    </w:p>
    <w:p w:rsidR="00CF74B1" w:rsidRDefault="00F13C7C" w:rsidP="00B710C3">
      <w:pPr>
        <w:rPr>
          <w:sz w:val="24"/>
          <w:szCs w:val="24"/>
        </w:rPr>
      </w:pPr>
      <w:r w:rsidRPr="00F13C7C">
        <w:rPr>
          <w:b/>
          <w:sz w:val="24"/>
          <w:szCs w:val="24"/>
          <w:u w:val="single"/>
        </w:rPr>
        <w:t>Support Services</w:t>
      </w:r>
    </w:p>
    <w:sectPr w:rsidR="00CF74B1" w:rsidSect="008B404F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31" w:rsidRDefault="00164331" w:rsidP="00AE43B2">
      <w:pPr>
        <w:spacing w:line="240" w:lineRule="auto"/>
      </w:pPr>
      <w:r>
        <w:separator/>
      </w:r>
    </w:p>
  </w:endnote>
  <w:endnote w:type="continuationSeparator" w:id="0">
    <w:p w:rsidR="00164331" w:rsidRDefault="00164331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31" w:rsidRDefault="00164331" w:rsidP="00AE43B2">
      <w:pPr>
        <w:spacing w:line="240" w:lineRule="auto"/>
      </w:pPr>
      <w:r>
        <w:separator/>
      </w:r>
    </w:p>
  </w:footnote>
  <w:footnote w:type="continuationSeparator" w:id="0">
    <w:p w:rsidR="00164331" w:rsidRDefault="00164331" w:rsidP="00AE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FB2"/>
    <w:multiLevelType w:val="hybridMultilevel"/>
    <w:tmpl w:val="508A2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73D2"/>
    <w:multiLevelType w:val="hybridMultilevel"/>
    <w:tmpl w:val="20A6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6731"/>
    <w:multiLevelType w:val="hybridMultilevel"/>
    <w:tmpl w:val="ECC4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564A"/>
    <w:multiLevelType w:val="hybridMultilevel"/>
    <w:tmpl w:val="6832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BF3"/>
    <w:multiLevelType w:val="hybridMultilevel"/>
    <w:tmpl w:val="9786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F3BE7"/>
    <w:multiLevelType w:val="hybridMultilevel"/>
    <w:tmpl w:val="142C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6AF"/>
    <w:multiLevelType w:val="hybridMultilevel"/>
    <w:tmpl w:val="0E9A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1BF8"/>
    <w:multiLevelType w:val="hybridMultilevel"/>
    <w:tmpl w:val="D8D2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2AB0"/>
    <w:multiLevelType w:val="hybridMultilevel"/>
    <w:tmpl w:val="9D14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186"/>
    <w:multiLevelType w:val="hybridMultilevel"/>
    <w:tmpl w:val="01BA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B18"/>
    <w:multiLevelType w:val="hybridMultilevel"/>
    <w:tmpl w:val="4AB807B4"/>
    <w:lvl w:ilvl="0" w:tplc="506E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A9F"/>
    <w:multiLevelType w:val="hybridMultilevel"/>
    <w:tmpl w:val="E1A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9C4"/>
    <w:multiLevelType w:val="hybridMultilevel"/>
    <w:tmpl w:val="F7D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DEB"/>
    <w:multiLevelType w:val="hybridMultilevel"/>
    <w:tmpl w:val="D6D2F978"/>
    <w:lvl w:ilvl="0" w:tplc="DEFE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D71D8"/>
    <w:multiLevelType w:val="hybridMultilevel"/>
    <w:tmpl w:val="5ED0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5C5B"/>
    <w:multiLevelType w:val="hybridMultilevel"/>
    <w:tmpl w:val="5146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27EB6"/>
    <w:multiLevelType w:val="hybridMultilevel"/>
    <w:tmpl w:val="7968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3B7B"/>
    <w:multiLevelType w:val="hybridMultilevel"/>
    <w:tmpl w:val="55368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61B2"/>
    <w:multiLevelType w:val="hybridMultilevel"/>
    <w:tmpl w:val="6C1A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07F"/>
    <w:multiLevelType w:val="hybridMultilevel"/>
    <w:tmpl w:val="4388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C78"/>
    <w:multiLevelType w:val="hybridMultilevel"/>
    <w:tmpl w:val="EC9A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185C"/>
    <w:multiLevelType w:val="hybridMultilevel"/>
    <w:tmpl w:val="864A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E76B1"/>
    <w:multiLevelType w:val="hybridMultilevel"/>
    <w:tmpl w:val="68BC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36F2"/>
    <w:multiLevelType w:val="hybridMultilevel"/>
    <w:tmpl w:val="FCE201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B54C59"/>
    <w:multiLevelType w:val="hybridMultilevel"/>
    <w:tmpl w:val="F18A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94734"/>
    <w:multiLevelType w:val="hybridMultilevel"/>
    <w:tmpl w:val="A8286F68"/>
    <w:lvl w:ilvl="0" w:tplc="09F0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312AC"/>
    <w:multiLevelType w:val="hybridMultilevel"/>
    <w:tmpl w:val="AC2E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5E90"/>
    <w:multiLevelType w:val="hybridMultilevel"/>
    <w:tmpl w:val="6902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87021"/>
    <w:multiLevelType w:val="hybridMultilevel"/>
    <w:tmpl w:val="BA94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C60ED"/>
    <w:multiLevelType w:val="hybridMultilevel"/>
    <w:tmpl w:val="D52C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A12AF"/>
    <w:multiLevelType w:val="hybridMultilevel"/>
    <w:tmpl w:val="23F0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3D58"/>
    <w:multiLevelType w:val="hybridMultilevel"/>
    <w:tmpl w:val="7B50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D2D6A"/>
    <w:multiLevelType w:val="hybridMultilevel"/>
    <w:tmpl w:val="09660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2549FA"/>
    <w:multiLevelType w:val="hybridMultilevel"/>
    <w:tmpl w:val="826E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63D36"/>
    <w:multiLevelType w:val="hybridMultilevel"/>
    <w:tmpl w:val="5C6A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62605"/>
    <w:multiLevelType w:val="hybridMultilevel"/>
    <w:tmpl w:val="F33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94F0C"/>
    <w:multiLevelType w:val="hybridMultilevel"/>
    <w:tmpl w:val="1B12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2493A"/>
    <w:multiLevelType w:val="hybridMultilevel"/>
    <w:tmpl w:val="A710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4686C"/>
    <w:multiLevelType w:val="hybridMultilevel"/>
    <w:tmpl w:val="5618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5750"/>
    <w:multiLevelType w:val="hybridMultilevel"/>
    <w:tmpl w:val="D00C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E52C9"/>
    <w:multiLevelType w:val="hybridMultilevel"/>
    <w:tmpl w:val="971A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F0372"/>
    <w:multiLevelType w:val="hybridMultilevel"/>
    <w:tmpl w:val="6A665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D78C0"/>
    <w:multiLevelType w:val="hybridMultilevel"/>
    <w:tmpl w:val="8F3A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0064B"/>
    <w:multiLevelType w:val="hybridMultilevel"/>
    <w:tmpl w:val="E468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752B"/>
    <w:multiLevelType w:val="hybridMultilevel"/>
    <w:tmpl w:val="994C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81589"/>
    <w:multiLevelType w:val="hybridMultilevel"/>
    <w:tmpl w:val="AAF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E78FE"/>
    <w:multiLevelType w:val="hybridMultilevel"/>
    <w:tmpl w:val="65B6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201F7"/>
    <w:multiLevelType w:val="hybridMultilevel"/>
    <w:tmpl w:val="7CF66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C518B"/>
    <w:multiLevelType w:val="hybridMultilevel"/>
    <w:tmpl w:val="BE6E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B64"/>
    <w:multiLevelType w:val="hybridMultilevel"/>
    <w:tmpl w:val="AB84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3"/>
  </w:num>
  <w:num w:numId="4">
    <w:abstractNumId w:val="39"/>
  </w:num>
  <w:num w:numId="5">
    <w:abstractNumId w:val="4"/>
  </w:num>
  <w:num w:numId="6">
    <w:abstractNumId w:val="0"/>
  </w:num>
  <w:num w:numId="7">
    <w:abstractNumId w:val="12"/>
  </w:num>
  <w:num w:numId="8">
    <w:abstractNumId w:val="18"/>
  </w:num>
  <w:num w:numId="9">
    <w:abstractNumId w:val="40"/>
  </w:num>
  <w:num w:numId="10">
    <w:abstractNumId w:val="37"/>
  </w:num>
  <w:num w:numId="11">
    <w:abstractNumId w:val="8"/>
  </w:num>
  <w:num w:numId="12">
    <w:abstractNumId w:val="44"/>
  </w:num>
  <w:num w:numId="13">
    <w:abstractNumId w:val="36"/>
  </w:num>
  <w:num w:numId="14">
    <w:abstractNumId w:val="25"/>
  </w:num>
  <w:num w:numId="15">
    <w:abstractNumId w:val="35"/>
  </w:num>
  <w:num w:numId="16">
    <w:abstractNumId w:val="7"/>
  </w:num>
  <w:num w:numId="17">
    <w:abstractNumId w:val="13"/>
  </w:num>
  <w:num w:numId="18">
    <w:abstractNumId w:val="49"/>
  </w:num>
  <w:num w:numId="19">
    <w:abstractNumId w:val="11"/>
  </w:num>
  <w:num w:numId="20">
    <w:abstractNumId w:val="26"/>
  </w:num>
  <w:num w:numId="21">
    <w:abstractNumId w:val="14"/>
  </w:num>
  <w:num w:numId="22">
    <w:abstractNumId w:val="6"/>
  </w:num>
  <w:num w:numId="23">
    <w:abstractNumId w:val="33"/>
  </w:num>
  <w:num w:numId="24">
    <w:abstractNumId w:val="22"/>
  </w:num>
  <w:num w:numId="25">
    <w:abstractNumId w:val="3"/>
  </w:num>
  <w:num w:numId="26">
    <w:abstractNumId w:val="5"/>
  </w:num>
  <w:num w:numId="27">
    <w:abstractNumId w:val="9"/>
  </w:num>
  <w:num w:numId="28">
    <w:abstractNumId w:val="21"/>
  </w:num>
  <w:num w:numId="29">
    <w:abstractNumId w:val="42"/>
  </w:num>
  <w:num w:numId="30">
    <w:abstractNumId w:val="28"/>
  </w:num>
  <w:num w:numId="31">
    <w:abstractNumId w:val="41"/>
  </w:num>
  <w:num w:numId="32">
    <w:abstractNumId w:val="34"/>
  </w:num>
  <w:num w:numId="33">
    <w:abstractNumId w:val="24"/>
  </w:num>
  <w:num w:numId="34">
    <w:abstractNumId w:val="48"/>
  </w:num>
  <w:num w:numId="35">
    <w:abstractNumId w:val="20"/>
  </w:num>
  <w:num w:numId="36">
    <w:abstractNumId w:val="30"/>
  </w:num>
  <w:num w:numId="37">
    <w:abstractNumId w:val="29"/>
  </w:num>
  <w:num w:numId="38">
    <w:abstractNumId w:val="2"/>
  </w:num>
  <w:num w:numId="39">
    <w:abstractNumId w:val="19"/>
  </w:num>
  <w:num w:numId="40">
    <w:abstractNumId w:val="27"/>
  </w:num>
  <w:num w:numId="41">
    <w:abstractNumId w:val="38"/>
  </w:num>
  <w:num w:numId="42">
    <w:abstractNumId w:val="45"/>
  </w:num>
  <w:num w:numId="43">
    <w:abstractNumId w:val="46"/>
  </w:num>
  <w:num w:numId="44">
    <w:abstractNumId w:val="16"/>
  </w:num>
  <w:num w:numId="45">
    <w:abstractNumId w:val="31"/>
  </w:num>
  <w:num w:numId="46">
    <w:abstractNumId w:val="17"/>
  </w:num>
  <w:num w:numId="47">
    <w:abstractNumId w:val="1"/>
  </w:num>
  <w:num w:numId="48">
    <w:abstractNumId w:val="47"/>
  </w:num>
  <w:num w:numId="49">
    <w:abstractNumId w:val="1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2BDA"/>
    <w:rsid w:val="000310DA"/>
    <w:rsid w:val="0003398E"/>
    <w:rsid w:val="0003496B"/>
    <w:rsid w:val="00045787"/>
    <w:rsid w:val="00086D84"/>
    <w:rsid w:val="00093269"/>
    <w:rsid w:val="000B33ED"/>
    <w:rsid w:val="000C49B5"/>
    <w:rsid w:val="000C5F6A"/>
    <w:rsid w:val="000D320C"/>
    <w:rsid w:val="000E2356"/>
    <w:rsid w:val="000E52E9"/>
    <w:rsid w:val="000F0F6E"/>
    <w:rsid w:val="000F21ED"/>
    <w:rsid w:val="001140C6"/>
    <w:rsid w:val="0014658F"/>
    <w:rsid w:val="001605AD"/>
    <w:rsid w:val="00164331"/>
    <w:rsid w:val="00166B44"/>
    <w:rsid w:val="0017031B"/>
    <w:rsid w:val="001748D9"/>
    <w:rsid w:val="00175F81"/>
    <w:rsid w:val="00176C5B"/>
    <w:rsid w:val="001C3348"/>
    <w:rsid w:val="001C3376"/>
    <w:rsid w:val="001C54F7"/>
    <w:rsid w:val="001C56CC"/>
    <w:rsid w:val="001E1AB8"/>
    <w:rsid w:val="001F516B"/>
    <w:rsid w:val="002000FF"/>
    <w:rsid w:val="00206305"/>
    <w:rsid w:val="0026262E"/>
    <w:rsid w:val="00263139"/>
    <w:rsid w:val="00287325"/>
    <w:rsid w:val="002957EA"/>
    <w:rsid w:val="002A0ACE"/>
    <w:rsid w:val="002B5B70"/>
    <w:rsid w:val="002B6AA6"/>
    <w:rsid w:val="002C09CB"/>
    <w:rsid w:val="002D05BE"/>
    <w:rsid w:val="002D34F9"/>
    <w:rsid w:val="00315122"/>
    <w:rsid w:val="0032773C"/>
    <w:rsid w:val="00331A36"/>
    <w:rsid w:val="00331C03"/>
    <w:rsid w:val="003412EE"/>
    <w:rsid w:val="00355E68"/>
    <w:rsid w:val="0035651D"/>
    <w:rsid w:val="00361506"/>
    <w:rsid w:val="003813F3"/>
    <w:rsid w:val="00387441"/>
    <w:rsid w:val="003922A4"/>
    <w:rsid w:val="003969C1"/>
    <w:rsid w:val="003B60B6"/>
    <w:rsid w:val="003F058F"/>
    <w:rsid w:val="003F2ABB"/>
    <w:rsid w:val="003F45FD"/>
    <w:rsid w:val="0041263A"/>
    <w:rsid w:val="004148F8"/>
    <w:rsid w:val="004343B5"/>
    <w:rsid w:val="00435FF4"/>
    <w:rsid w:val="004431C9"/>
    <w:rsid w:val="00445963"/>
    <w:rsid w:val="00457015"/>
    <w:rsid w:val="0046324F"/>
    <w:rsid w:val="00465A84"/>
    <w:rsid w:val="00470988"/>
    <w:rsid w:val="00470CD0"/>
    <w:rsid w:val="004757EA"/>
    <w:rsid w:val="00496086"/>
    <w:rsid w:val="004C67CC"/>
    <w:rsid w:val="004E0848"/>
    <w:rsid w:val="004F07F9"/>
    <w:rsid w:val="005219DF"/>
    <w:rsid w:val="005365F9"/>
    <w:rsid w:val="00542F9D"/>
    <w:rsid w:val="00554BB3"/>
    <w:rsid w:val="0059501F"/>
    <w:rsid w:val="005B1C7A"/>
    <w:rsid w:val="005C1208"/>
    <w:rsid w:val="005C398F"/>
    <w:rsid w:val="005C7301"/>
    <w:rsid w:val="005F2821"/>
    <w:rsid w:val="005F523C"/>
    <w:rsid w:val="006408EE"/>
    <w:rsid w:val="00644C11"/>
    <w:rsid w:val="00651195"/>
    <w:rsid w:val="00655471"/>
    <w:rsid w:val="00674A9A"/>
    <w:rsid w:val="00684D4D"/>
    <w:rsid w:val="006858F2"/>
    <w:rsid w:val="00686C30"/>
    <w:rsid w:val="006A1A6F"/>
    <w:rsid w:val="006E5136"/>
    <w:rsid w:val="00720C56"/>
    <w:rsid w:val="00743F6E"/>
    <w:rsid w:val="00752B61"/>
    <w:rsid w:val="00765CD4"/>
    <w:rsid w:val="007810FB"/>
    <w:rsid w:val="00787569"/>
    <w:rsid w:val="007956CC"/>
    <w:rsid w:val="00796F30"/>
    <w:rsid w:val="00797FF6"/>
    <w:rsid w:val="007B1241"/>
    <w:rsid w:val="007C3AD3"/>
    <w:rsid w:val="007E65B0"/>
    <w:rsid w:val="007F11C4"/>
    <w:rsid w:val="00800B5A"/>
    <w:rsid w:val="00803726"/>
    <w:rsid w:val="00805018"/>
    <w:rsid w:val="008068AF"/>
    <w:rsid w:val="00810302"/>
    <w:rsid w:val="00812444"/>
    <w:rsid w:val="00823D96"/>
    <w:rsid w:val="00870DD7"/>
    <w:rsid w:val="00871861"/>
    <w:rsid w:val="008B2058"/>
    <w:rsid w:val="008B404F"/>
    <w:rsid w:val="008B5943"/>
    <w:rsid w:val="008E36B8"/>
    <w:rsid w:val="008F31ED"/>
    <w:rsid w:val="00905F76"/>
    <w:rsid w:val="009073F1"/>
    <w:rsid w:val="00920483"/>
    <w:rsid w:val="009221BD"/>
    <w:rsid w:val="00960926"/>
    <w:rsid w:val="0096399B"/>
    <w:rsid w:val="00973ED8"/>
    <w:rsid w:val="009978BC"/>
    <w:rsid w:val="009C6AA0"/>
    <w:rsid w:val="009D43ED"/>
    <w:rsid w:val="00A04BD8"/>
    <w:rsid w:val="00A1771C"/>
    <w:rsid w:val="00A252BA"/>
    <w:rsid w:val="00A34C1F"/>
    <w:rsid w:val="00A61908"/>
    <w:rsid w:val="00A70525"/>
    <w:rsid w:val="00A83F58"/>
    <w:rsid w:val="00A93614"/>
    <w:rsid w:val="00AC095C"/>
    <w:rsid w:val="00AD6E68"/>
    <w:rsid w:val="00AE43B2"/>
    <w:rsid w:val="00AE6C53"/>
    <w:rsid w:val="00AF1BBC"/>
    <w:rsid w:val="00AF5781"/>
    <w:rsid w:val="00AF6E56"/>
    <w:rsid w:val="00B0205D"/>
    <w:rsid w:val="00B241FA"/>
    <w:rsid w:val="00B45F79"/>
    <w:rsid w:val="00B631F9"/>
    <w:rsid w:val="00B710C3"/>
    <w:rsid w:val="00B82D42"/>
    <w:rsid w:val="00B83408"/>
    <w:rsid w:val="00B9335A"/>
    <w:rsid w:val="00BA2B11"/>
    <w:rsid w:val="00BB69AF"/>
    <w:rsid w:val="00BB7B56"/>
    <w:rsid w:val="00BF178A"/>
    <w:rsid w:val="00BF463C"/>
    <w:rsid w:val="00C036DC"/>
    <w:rsid w:val="00C2024E"/>
    <w:rsid w:val="00C457D7"/>
    <w:rsid w:val="00C47ADB"/>
    <w:rsid w:val="00C54471"/>
    <w:rsid w:val="00C56B27"/>
    <w:rsid w:val="00C64777"/>
    <w:rsid w:val="00CB0F20"/>
    <w:rsid w:val="00CB38D9"/>
    <w:rsid w:val="00CB5002"/>
    <w:rsid w:val="00CC4097"/>
    <w:rsid w:val="00CE05FB"/>
    <w:rsid w:val="00CE639F"/>
    <w:rsid w:val="00CF74B1"/>
    <w:rsid w:val="00D203C9"/>
    <w:rsid w:val="00D63E05"/>
    <w:rsid w:val="00D67F8A"/>
    <w:rsid w:val="00D71429"/>
    <w:rsid w:val="00D80A2A"/>
    <w:rsid w:val="00D86819"/>
    <w:rsid w:val="00DD0E22"/>
    <w:rsid w:val="00DD5F95"/>
    <w:rsid w:val="00DD6C73"/>
    <w:rsid w:val="00DE0C0C"/>
    <w:rsid w:val="00E0092A"/>
    <w:rsid w:val="00E02FA5"/>
    <w:rsid w:val="00E13AF3"/>
    <w:rsid w:val="00E14FA1"/>
    <w:rsid w:val="00E167AB"/>
    <w:rsid w:val="00E363D1"/>
    <w:rsid w:val="00E63F69"/>
    <w:rsid w:val="00E83AB6"/>
    <w:rsid w:val="00E84753"/>
    <w:rsid w:val="00E868E8"/>
    <w:rsid w:val="00EA57F3"/>
    <w:rsid w:val="00EE18A0"/>
    <w:rsid w:val="00EF363A"/>
    <w:rsid w:val="00F045F8"/>
    <w:rsid w:val="00F078F6"/>
    <w:rsid w:val="00F07B9F"/>
    <w:rsid w:val="00F13A7D"/>
    <w:rsid w:val="00F13C7C"/>
    <w:rsid w:val="00F228FD"/>
    <w:rsid w:val="00F27AA3"/>
    <w:rsid w:val="00F46613"/>
    <w:rsid w:val="00F63A75"/>
    <w:rsid w:val="00F707E6"/>
    <w:rsid w:val="00F75F1E"/>
    <w:rsid w:val="00F93BD7"/>
    <w:rsid w:val="00F95EDA"/>
    <w:rsid w:val="00FC20B3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69A20-D12C-48D3-81C3-D14D60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1E1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4</cp:revision>
  <cp:lastPrinted>2015-10-07T15:30:00Z</cp:lastPrinted>
  <dcterms:created xsi:type="dcterms:W3CDTF">2015-12-04T23:36:00Z</dcterms:created>
  <dcterms:modified xsi:type="dcterms:W3CDTF">2015-12-04T23:36:00Z</dcterms:modified>
</cp:coreProperties>
</file>