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EA567" w14:textId="77777777" w:rsidR="003A0847" w:rsidRPr="003A0847" w:rsidRDefault="003A0847" w:rsidP="003A0847">
      <w:pPr>
        <w:pStyle w:val="Heading1"/>
        <w:rPr>
          <w:sz w:val="24"/>
          <w:szCs w:val="24"/>
        </w:rPr>
      </w:pPr>
      <w:r w:rsidRPr="003A0847">
        <w:rPr>
          <w:sz w:val="24"/>
          <w:szCs w:val="24"/>
        </w:rPr>
        <w:t>Effects of the kappa-opioid receptor agonist U-50,488 on morphine-induced place preference conditioning in the developing rat</w:t>
      </w:r>
    </w:p>
    <w:p w14:paraId="429C1FCF" w14:textId="77777777" w:rsidR="003A0847" w:rsidRPr="003A0847" w:rsidRDefault="003A0847" w:rsidP="003A0847">
      <w:pPr>
        <w:rPr>
          <w:rFonts w:ascii="Times New Roman" w:hAnsi="Times New Roman" w:cs="Times New Roman"/>
          <w:color w:val="5B616B"/>
          <w:sz w:val="24"/>
          <w:szCs w:val="24"/>
        </w:rPr>
      </w:pPr>
      <w:hyperlink r:id="rId5" w:history="1">
        <w:r w:rsidRPr="003A0847">
          <w:rPr>
            <w:rStyle w:val="Hyperlink"/>
            <w:rFonts w:ascii="Times New Roman" w:hAnsi="Times New Roman" w:cs="Times New Roman"/>
            <w:color w:val="0071BC"/>
            <w:sz w:val="24"/>
            <w:szCs w:val="24"/>
          </w:rPr>
          <w:t>C A Bolanos</w:t>
        </w:r>
      </w:hyperlink>
      <w:r w:rsidRPr="003A0847">
        <w:rPr>
          <w:rStyle w:val="author-sup-separator"/>
          <w:rFonts w:ascii="Times New Roman" w:hAnsi="Times New Roman" w:cs="Times New Roman"/>
          <w:color w:val="5B616B"/>
          <w:sz w:val="24"/>
          <w:szCs w:val="24"/>
          <w:vertAlign w:val="superscript"/>
        </w:rPr>
        <w:t> </w:t>
      </w:r>
      <w:hyperlink r:id="rId6" w:anchor="affiliation-1" w:tooltip="Department of Psychology, California State University, San Bernardino 92407, USA." w:history="1">
        <w:r w:rsidRPr="003A0847">
          <w:rPr>
            <w:rStyle w:val="Hyperlink"/>
            <w:rFonts w:ascii="Times New Roman" w:hAnsi="Times New Roman" w:cs="Times New Roman"/>
            <w:color w:val="323A45"/>
            <w:sz w:val="24"/>
            <w:szCs w:val="24"/>
            <w:shd w:val="clear" w:color="auto" w:fill="F1F1F1"/>
            <w:vertAlign w:val="superscript"/>
          </w:rPr>
          <w:t>1</w:t>
        </w:r>
      </w:hyperlink>
      <w:r w:rsidRPr="003A0847">
        <w:rPr>
          <w:rStyle w:val="comma"/>
          <w:rFonts w:ascii="Times New Roman" w:hAnsi="Times New Roman" w:cs="Times New Roman"/>
          <w:color w:val="5B616B"/>
          <w:sz w:val="24"/>
          <w:szCs w:val="24"/>
        </w:rPr>
        <w:t>, </w:t>
      </w:r>
      <w:hyperlink r:id="rId7" w:history="1">
        <w:r w:rsidRPr="003A0847">
          <w:rPr>
            <w:rStyle w:val="Hyperlink"/>
            <w:rFonts w:ascii="Times New Roman" w:hAnsi="Times New Roman" w:cs="Times New Roman"/>
            <w:color w:val="0071BC"/>
            <w:sz w:val="24"/>
            <w:szCs w:val="24"/>
          </w:rPr>
          <w:t>G M Garmsen</w:t>
        </w:r>
      </w:hyperlink>
      <w:r w:rsidRPr="003A0847">
        <w:rPr>
          <w:rStyle w:val="comma"/>
          <w:rFonts w:ascii="Times New Roman" w:hAnsi="Times New Roman" w:cs="Times New Roman"/>
          <w:color w:val="5B616B"/>
          <w:sz w:val="24"/>
          <w:szCs w:val="24"/>
        </w:rPr>
        <w:t>, </w:t>
      </w:r>
      <w:hyperlink r:id="rId8" w:history="1">
        <w:r w:rsidRPr="003A0847">
          <w:rPr>
            <w:rStyle w:val="Hyperlink"/>
            <w:rFonts w:ascii="Times New Roman" w:hAnsi="Times New Roman" w:cs="Times New Roman"/>
            <w:color w:val="0071BC"/>
            <w:sz w:val="24"/>
            <w:szCs w:val="24"/>
          </w:rPr>
          <w:t>M A Clair</w:t>
        </w:r>
      </w:hyperlink>
      <w:r w:rsidRPr="003A0847">
        <w:rPr>
          <w:rStyle w:val="comma"/>
          <w:rFonts w:ascii="Times New Roman" w:hAnsi="Times New Roman" w:cs="Times New Roman"/>
          <w:color w:val="5B616B"/>
          <w:sz w:val="24"/>
          <w:szCs w:val="24"/>
        </w:rPr>
        <w:t>, </w:t>
      </w:r>
      <w:hyperlink r:id="rId9" w:history="1">
        <w:r w:rsidRPr="003A0847">
          <w:rPr>
            <w:rStyle w:val="Hyperlink"/>
            <w:rFonts w:ascii="Times New Roman" w:hAnsi="Times New Roman" w:cs="Times New Roman"/>
            <w:color w:val="0071BC"/>
            <w:sz w:val="24"/>
            <w:szCs w:val="24"/>
          </w:rPr>
          <w:t>S A McDougall</w:t>
        </w:r>
      </w:hyperlink>
    </w:p>
    <w:p w14:paraId="48A01A22" w14:textId="77777777" w:rsidR="003A0847" w:rsidRPr="003A0847" w:rsidRDefault="003A0847" w:rsidP="003A0847">
      <w:pPr>
        <w:pStyle w:val="Heading2"/>
        <w:shd w:val="clear" w:color="auto" w:fill="FFFFFF"/>
        <w:rPr>
          <w:color w:val="212121"/>
          <w:sz w:val="24"/>
          <w:szCs w:val="24"/>
        </w:rPr>
      </w:pPr>
      <w:r w:rsidRPr="003A0847">
        <w:rPr>
          <w:color w:val="212121"/>
          <w:sz w:val="24"/>
          <w:szCs w:val="24"/>
        </w:rPr>
        <w:t>Abstract</w:t>
      </w:r>
    </w:p>
    <w:p w14:paraId="4117622B" w14:textId="77777777" w:rsidR="003A0847" w:rsidRPr="003A0847" w:rsidRDefault="003A0847" w:rsidP="003A0847">
      <w:pPr>
        <w:pStyle w:val="NormalWeb"/>
        <w:shd w:val="clear" w:color="auto" w:fill="FFFFFF"/>
        <w:rPr>
          <w:color w:val="212121"/>
        </w:rPr>
      </w:pPr>
      <w:r w:rsidRPr="003A0847">
        <w:rPr>
          <w:color w:val="212121"/>
        </w:rPr>
        <w:t xml:space="preserve">The ability of the kappa-opioid receptor agonist trans-(+/-)- 3,4-dichloro-N-methyl-N-[2-(1-pyrrolidinyl)-cyclohexyl]-benzeneacetamide </w:t>
      </w:r>
      <w:proofErr w:type="spellStart"/>
      <w:r w:rsidRPr="003A0847">
        <w:rPr>
          <w:color w:val="212121"/>
        </w:rPr>
        <w:t>methanesulfonate</w:t>
      </w:r>
      <w:proofErr w:type="spellEnd"/>
      <w:r w:rsidRPr="003A0847">
        <w:rPr>
          <w:color w:val="212121"/>
        </w:rPr>
        <w:t xml:space="preserve"> (U-50,488) to modulate morphine-induced reward was assessed in preweanling (10- and 17-day-old) and </w:t>
      </w:r>
      <w:proofErr w:type="spellStart"/>
      <w:r w:rsidRPr="003A0847">
        <w:rPr>
          <w:color w:val="212121"/>
        </w:rPr>
        <w:t>periadolescent</w:t>
      </w:r>
      <w:proofErr w:type="spellEnd"/>
      <w:r w:rsidRPr="003A0847">
        <w:rPr>
          <w:color w:val="212121"/>
        </w:rPr>
        <w:t xml:space="preserve"> (35-day-old) rats using the conditioned place preference paradigm. Conditioning and testing were conducted in a </w:t>
      </w:r>
      <w:proofErr w:type="gramStart"/>
      <w:r w:rsidRPr="003A0847">
        <w:rPr>
          <w:color w:val="212121"/>
        </w:rPr>
        <w:t>three compartment</w:t>
      </w:r>
      <w:proofErr w:type="gramEnd"/>
      <w:r w:rsidRPr="003A0847">
        <w:rPr>
          <w:color w:val="212121"/>
        </w:rPr>
        <w:t xml:space="preserve"> chamber, with each end compartment having its own distinct tactile and odor cues (almond or lemon). An abbreviated conditioned place preference procedure was used in which rats received two saline-odor pairings on the first conditioning day, and two saline- or morphine-odor pairings on the second day. In some experiments, rats were given U-50,488 (2-10 mg/kg, </w:t>
      </w:r>
      <w:proofErr w:type="spellStart"/>
      <w:r w:rsidRPr="003A0847">
        <w:rPr>
          <w:color w:val="212121"/>
        </w:rPr>
        <w:t>s.c.</w:t>
      </w:r>
      <w:proofErr w:type="spellEnd"/>
      <w:r w:rsidRPr="003A0847">
        <w:rPr>
          <w:color w:val="212121"/>
        </w:rPr>
        <w:t xml:space="preserve">) 30 min prior to being conditioned with morphine (0.1-8 mg/kg, </w:t>
      </w:r>
      <w:proofErr w:type="spellStart"/>
      <w:r w:rsidRPr="003A0847">
        <w:rPr>
          <w:color w:val="212121"/>
        </w:rPr>
        <w:t>i.p.</w:t>
      </w:r>
      <w:proofErr w:type="spellEnd"/>
      <w:r w:rsidRPr="003A0847">
        <w:rPr>
          <w:color w:val="212121"/>
        </w:rPr>
        <w:t xml:space="preserve">). On the third day, rats were allowed free access to the entire chamber for 900 s and compartment preferences were determined. Similar to adult rats, morphine (0.5 mg/kg) was consistently able to induce conditioned place preferences in the two preweanling age groups. This effect was attenuated by kappa-opioid receptor agonist pretreatment, as U-50,488 not only enhanced the locomotor activity of 10- and 17-day-old rats, but it blocked the morphine-induced place preference conditioning of these younger animals. In contrast, </w:t>
      </w:r>
      <w:proofErr w:type="spellStart"/>
      <w:r w:rsidRPr="003A0847">
        <w:rPr>
          <w:color w:val="212121"/>
        </w:rPr>
        <w:t>periadolescent</w:t>
      </w:r>
      <w:proofErr w:type="spellEnd"/>
      <w:r w:rsidRPr="003A0847">
        <w:rPr>
          <w:color w:val="212121"/>
        </w:rPr>
        <w:t xml:space="preserve"> (35-day-old) rats did not exhibit morphine-induced place preferences, nor did they show enhanced locomotor activity after U-50,488 treatment; however, using the same procedure, a different group of similarly aged rats showed conditioned preference produced by 20 mg/kg cocaine (</w:t>
      </w:r>
      <w:proofErr w:type="spellStart"/>
      <w:r w:rsidRPr="003A0847">
        <w:rPr>
          <w:color w:val="212121"/>
        </w:rPr>
        <w:t>i.p.</w:t>
      </w:r>
      <w:proofErr w:type="spellEnd"/>
      <w:r w:rsidRPr="003A0847">
        <w:rPr>
          <w:color w:val="212121"/>
        </w:rPr>
        <w:t xml:space="preserve">). Therefore, these results suggest that reward processes are functionally mature in the preweanling rat (at least by 10 days of age), but that </w:t>
      </w:r>
      <w:proofErr w:type="spellStart"/>
      <w:r w:rsidRPr="003A0847">
        <w:rPr>
          <w:color w:val="212121"/>
        </w:rPr>
        <w:t>periadolescent</w:t>
      </w:r>
      <w:proofErr w:type="spellEnd"/>
      <w:r w:rsidRPr="003A0847">
        <w:rPr>
          <w:color w:val="212121"/>
        </w:rPr>
        <w:t xml:space="preserve"> rats are generally unresponsive to mu- and kappa-opioid drugs.</w:t>
      </w:r>
    </w:p>
    <w:p w14:paraId="725491BC" w14:textId="77777777" w:rsidR="003A0847" w:rsidRDefault="003A0847"/>
    <w:sectPr w:rsidR="003A0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76058"/>
    <w:multiLevelType w:val="multilevel"/>
    <w:tmpl w:val="92A6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8220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01D"/>
    <w:rsid w:val="003A0847"/>
    <w:rsid w:val="0088101D"/>
    <w:rsid w:val="0090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BECC4"/>
  <w15:chartTrackingRefBased/>
  <w15:docId w15:val="{C0061D84-9D8B-42B8-9B02-14B9EEE3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08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A08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0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01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A08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A084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uthors-list-item">
    <w:name w:val="authors-list-item"/>
    <w:basedOn w:val="DefaultParagraphFont"/>
    <w:rsid w:val="003A0847"/>
  </w:style>
  <w:style w:type="character" w:customStyle="1" w:styleId="author-sup-separator">
    <w:name w:val="author-sup-separator"/>
    <w:basedOn w:val="DefaultParagraphFont"/>
    <w:rsid w:val="003A0847"/>
  </w:style>
  <w:style w:type="character" w:customStyle="1" w:styleId="comma">
    <w:name w:val="comma"/>
    <w:basedOn w:val="DefaultParagraphFont"/>
    <w:rsid w:val="003A0847"/>
  </w:style>
  <w:style w:type="character" w:customStyle="1" w:styleId="title">
    <w:name w:val="title"/>
    <w:basedOn w:val="DefaultParagraphFont"/>
    <w:rsid w:val="003A0847"/>
  </w:style>
  <w:style w:type="character" w:customStyle="1" w:styleId="identifier">
    <w:name w:val="identifier"/>
    <w:basedOn w:val="DefaultParagraphFont"/>
    <w:rsid w:val="003A0847"/>
  </w:style>
  <w:style w:type="character" w:customStyle="1" w:styleId="id-label">
    <w:name w:val="id-label"/>
    <w:basedOn w:val="DefaultParagraphFont"/>
    <w:rsid w:val="003A0847"/>
  </w:style>
  <w:style w:type="character" w:styleId="Strong">
    <w:name w:val="Strong"/>
    <w:basedOn w:val="DefaultParagraphFont"/>
    <w:uiPriority w:val="22"/>
    <w:qFormat/>
    <w:rsid w:val="003A084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A0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0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5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7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?term=Clair+MA&amp;cauthor_id=89827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med.ncbi.nlm.nih.gov/?term=Garmsen+GM&amp;cauthor_id=89827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898271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ubmed.ncbi.nlm.nih.gov/?term=Bolanos+CA&amp;cauthor_id=898271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?term=McDougall+SA&amp;cauthor_id=89827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Clair</dc:creator>
  <cp:keywords/>
  <dc:description/>
  <cp:lastModifiedBy>Mark Clair</cp:lastModifiedBy>
  <cp:revision>1</cp:revision>
  <dcterms:created xsi:type="dcterms:W3CDTF">2022-09-12T15:37:00Z</dcterms:created>
  <dcterms:modified xsi:type="dcterms:W3CDTF">2022-09-12T18:08:00Z</dcterms:modified>
</cp:coreProperties>
</file>