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B26" w:rsidRDefault="002201F2" w:rsidP="002201F2">
      <w:pPr>
        <w:jc w:val="center"/>
        <w:rPr>
          <w:rFonts w:asciiTheme="minorHAnsi" w:hAnsiTheme="minorHAnsi"/>
          <w:b/>
        </w:rPr>
      </w:pPr>
      <w:bookmarkStart w:id="0" w:name="_GoBack"/>
      <w:bookmarkEnd w:id="0"/>
      <w:r w:rsidRPr="00474262">
        <w:rPr>
          <w:rFonts w:asciiTheme="minorHAnsi" w:hAnsiTheme="minorHAnsi"/>
          <w:b/>
        </w:rPr>
        <w:t xml:space="preserve">CSUSB IRB </w:t>
      </w:r>
      <w:r w:rsidR="00FF1839">
        <w:rPr>
          <w:rFonts w:asciiTheme="minorHAnsi" w:hAnsiTheme="minorHAnsi"/>
          <w:b/>
        </w:rPr>
        <w:t>Guidelines and Procedures</w:t>
      </w:r>
      <w:r w:rsidRPr="00474262">
        <w:rPr>
          <w:rFonts w:asciiTheme="minorHAnsi" w:hAnsiTheme="minorHAnsi"/>
          <w:b/>
        </w:rPr>
        <w:t xml:space="preserve"> on Research Involving Dietary Supplements</w:t>
      </w:r>
    </w:p>
    <w:p w:rsidR="002201F2" w:rsidRDefault="002201F2" w:rsidP="002201F2">
      <w:pPr>
        <w:jc w:val="center"/>
        <w:rPr>
          <w:rFonts w:asciiTheme="minorHAnsi" w:hAnsiTheme="minorHAnsi"/>
        </w:rPr>
      </w:pPr>
    </w:p>
    <w:p w:rsidR="00337E08" w:rsidRDefault="00337E08" w:rsidP="00337E08">
      <w:pPr>
        <w:jc w:val="both"/>
        <w:rPr>
          <w:rFonts w:asciiTheme="minorHAnsi" w:hAnsiTheme="minorHAnsi"/>
        </w:rPr>
      </w:pPr>
      <w:r>
        <w:rPr>
          <w:rFonts w:asciiTheme="minorHAnsi" w:hAnsiTheme="minorHAnsi"/>
        </w:rPr>
        <w:t>Developed by the CSUSB Institutional Review Board</w:t>
      </w:r>
    </w:p>
    <w:p w:rsidR="00865F34" w:rsidRDefault="00865F34" w:rsidP="00337E08">
      <w:pPr>
        <w:jc w:val="both"/>
        <w:rPr>
          <w:rFonts w:asciiTheme="minorHAnsi" w:hAnsiTheme="minorHAnsi"/>
        </w:rPr>
      </w:pPr>
      <w:r>
        <w:rPr>
          <w:rFonts w:asciiTheme="minorHAnsi" w:hAnsiTheme="minorHAnsi"/>
        </w:rPr>
        <w:t>Approved by the IRB Committee April 06, 2018</w:t>
      </w:r>
    </w:p>
    <w:p w:rsidR="00337E08" w:rsidRPr="00474262" w:rsidRDefault="00337E08" w:rsidP="00337E08">
      <w:pPr>
        <w:jc w:val="both"/>
        <w:rPr>
          <w:rFonts w:asciiTheme="minorHAnsi" w:hAnsiTheme="minorHAnsi"/>
        </w:rPr>
      </w:pPr>
    </w:p>
    <w:p w:rsidR="004F77C4" w:rsidRPr="00474262" w:rsidRDefault="004F77C4" w:rsidP="00474262">
      <w:pPr>
        <w:rPr>
          <w:rFonts w:asciiTheme="minorHAnsi" w:hAnsiTheme="minorHAnsi"/>
        </w:rPr>
      </w:pPr>
      <w:r w:rsidRPr="00474262">
        <w:rPr>
          <w:rFonts w:asciiTheme="minorHAnsi" w:hAnsiTheme="minorHAnsi"/>
        </w:rPr>
        <w:t>The FDA defines d</w:t>
      </w:r>
      <w:r w:rsidR="002201F2" w:rsidRPr="00474262">
        <w:rPr>
          <w:rFonts w:asciiTheme="minorHAnsi" w:hAnsiTheme="minorHAnsi"/>
        </w:rPr>
        <w:t xml:space="preserve">ietary supplements </w:t>
      </w:r>
      <w:r w:rsidRPr="00474262">
        <w:rPr>
          <w:rFonts w:asciiTheme="minorHAnsi" w:hAnsiTheme="minorHAnsi"/>
        </w:rPr>
        <w:t>“in part as products taken by mouth that contain dietary ingredients,” such as “vitamins, minerals, amino acids, and herbs or botanicals, as well as other substances that can be used to supplement the diet</w:t>
      </w:r>
      <w:r w:rsidR="004B5DFD">
        <w:rPr>
          <w:rFonts w:asciiTheme="minorHAnsi" w:hAnsiTheme="minorHAnsi"/>
        </w:rPr>
        <w:t>.</w:t>
      </w:r>
      <w:r w:rsidRPr="00474262">
        <w:rPr>
          <w:rFonts w:asciiTheme="minorHAnsi" w:hAnsiTheme="minorHAnsi"/>
        </w:rPr>
        <w:t>” The FDA indicates that dietary supplements come in several forms, “</w:t>
      </w:r>
      <w:r w:rsidRPr="00474262">
        <w:rPr>
          <w:rFonts w:asciiTheme="minorHAnsi" w:hAnsiTheme="minorHAnsi"/>
          <w:color w:val="333333"/>
          <w:szCs w:val="21"/>
          <w:shd w:val="clear" w:color="auto" w:fill="FFFFFF"/>
        </w:rPr>
        <w:t>including tablets, capsules, powders, energy bars, and liquids</w:t>
      </w:r>
      <w:r w:rsidR="009B2DFD" w:rsidRPr="00474262">
        <w:rPr>
          <w:rFonts w:asciiTheme="minorHAnsi" w:hAnsiTheme="minorHAnsi"/>
          <w:color w:val="333333"/>
          <w:szCs w:val="21"/>
          <w:shd w:val="clear" w:color="auto" w:fill="FFFFFF"/>
        </w:rPr>
        <w:t>”</w:t>
      </w:r>
      <w:r w:rsidRPr="00474262">
        <w:rPr>
          <w:rFonts w:asciiTheme="minorHAnsi" w:hAnsiTheme="minorHAnsi"/>
          <w:color w:val="333333"/>
          <w:szCs w:val="21"/>
          <w:shd w:val="clear" w:color="auto" w:fill="FFFFFF"/>
        </w:rPr>
        <w:t xml:space="preserve"> and that people use dietary supplements “to compensate for diets, medical conditions, or eating habits that limit the intake of essential vitamins and nutrients”</w:t>
      </w:r>
      <w:r w:rsidR="000121AB" w:rsidRPr="00474262">
        <w:rPr>
          <w:rFonts w:asciiTheme="minorHAnsi" w:hAnsiTheme="minorHAnsi"/>
          <w:color w:val="333333"/>
          <w:szCs w:val="21"/>
          <w:shd w:val="clear" w:color="auto" w:fill="FFFFFF"/>
        </w:rPr>
        <w:t xml:space="preserve"> </w:t>
      </w:r>
      <w:r w:rsidRPr="00474262">
        <w:rPr>
          <w:rFonts w:asciiTheme="minorHAnsi" w:hAnsiTheme="minorHAnsi"/>
          <w:color w:val="333333"/>
          <w:szCs w:val="21"/>
          <w:shd w:val="clear" w:color="auto" w:fill="FFFFFF"/>
        </w:rPr>
        <w:t>(</w:t>
      </w:r>
      <w:r w:rsidR="00931327" w:rsidRPr="00AD7BC8">
        <w:rPr>
          <w:rFonts w:asciiTheme="minorHAnsi" w:hAnsiTheme="minorHAnsi"/>
        </w:rPr>
        <w:t>U.S. Department of Health and Human Service, National Institutes of Health</w:t>
      </w:r>
      <w:r w:rsidR="00931327">
        <w:rPr>
          <w:rFonts w:asciiTheme="minorHAnsi" w:hAnsiTheme="minorHAnsi"/>
        </w:rPr>
        <w:t>, 2015</w:t>
      </w:r>
      <w:r w:rsidRPr="00474262">
        <w:rPr>
          <w:rFonts w:asciiTheme="minorHAnsi" w:hAnsiTheme="minorHAnsi"/>
        </w:rPr>
        <w:t>).</w:t>
      </w:r>
    </w:p>
    <w:p w:rsidR="004F77C4" w:rsidRPr="00474262" w:rsidRDefault="004F77C4" w:rsidP="00474262">
      <w:pPr>
        <w:rPr>
          <w:rFonts w:asciiTheme="minorHAnsi" w:hAnsiTheme="minorHAnsi"/>
        </w:rPr>
      </w:pPr>
    </w:p>
    <w:p w:rsidR="000121AB" w:rsidRPr="00474262" w:rsidRDefault="000121AB" w:rsidP="003545A0">
      <w:pPr>
        <w:pStyle w:val="ListParagraph"/>
        <w:numPr>
          <w:ilvl w:val="0"/>
          <w:numId w:val="3"/>
        </w:numPr>
        <w:ind w:left="720"/>
        <w:rPr>
          <w:rFonts w:asciiTheme="minorHAnsi" w:hAnsiTheme="minorHAnsi"/>
          <w:b/>
        </w:rPr>
      </w:pPr>
      <w:r w:rsidRPr="00474262">
        <w:rPr>
          <w:rFonts w:asciiTheme="minorHAnsi" w:hAnsiTheme="minorHAnsi"/>
          <w:b/>
        </w:rPr>
        <w:t>Background</w:t>
      </w:r>
    </w:p>
    <w:p w:rsidR="000121AB" w:rsidRPr="00474262" w:rsidRDefault="000121AB" w:rsidP="00474262">
      <w:pPr>
        <w:rPr>
          <w:rFonts w:asciiTheme="minorHAnsi" w:hAnsiTheme="minorHAnsi"/>
        </w:rPr>
      </w:pPr>
    </w:p>
    <w:p w:rsidR="00E9124C" w:rsidRPr="00474262" w:rsidRDefault="004F77C4" w:rsidP="00474262">
      <w:pPr>
        <w:rPr>
          <w:rFonts w:asciiTheme="minorHAnsi" w:hAnsiTheme="minorHAnsi"/>
        </w:rPr>
      </w:pPr>
      <w:r w:rsidRPr="00474262">
        <w:rPr>
          <w:rFonts w:asciiTheme="minorHAnsi" w:hAnsiTheme="minorHAnsi"/>
        </w:rPr>
        <w:t>The FDA (</w:t>
      </w:r>
      <w:r w:rsidR="00931327" w:rsidRPr="00AD7BC8">
        <w:rPr>
          <w:rFonts w:asciiTheme="minorHAnsi" w:hAnsiTheme="minorHAnsi"/>
        </w:rPr>
        <w:t>U.S. Department of Health and Human Service, National Institutes of Health</w:t>
      </w:r>
      <w:r w:rsidR="00931327">
        <w:rPr>
          <w:rFonts w:asciiTheme="minorHAnsi" w:hAnsiTheme="minorHAnsi"/>
        </w:rPr>
        <w:t>, 2015</w:t>
      </w:r>
      <w:r w:rsidRPr="00474262">
        <w:rPr>
          <w:rFonts w:asciiTheme="minorHAnsi" w:hAnsiTheme="minorHAnsi"/>
        </w:rPr>
        <w:t xml:space="preserve">) recommends consulting with a health care professional before taking supplements and notes that dietary supplements are not regulated by the FDA, including ensuring that </w:t>
      </w:r>
      <w:r w:rsidR="00E9124C" w:rsidRPr="00474262">
        <w:rPr>
          <w:rFonts w:asciiTheme="minorHAnsi" w:hAnsiTheme="minorHAnsi"/>
        </w:rPr>
        <w:t>dietary supplement labeling is accurate. Once dietary supplements are on the market, the FDA is responsible for monitoring reporting of adverse events by the supplement manufacturer and oversight of dietary labels as resources allow.</w:t>
      </w:r>
    </w:p>
    <w:p w:rsidR="00E9124C" w:rsidRPr="00474262" w:rsidRDefault="00E9124C" w:rsidP="00474262">
      <w:pPr>
        <w:shd w:val="clear" w:color="auto" w:fill="FFFFFF"/>
        <w:rPr>
          <w:rFonts w:asciiTheme="minorHAnsi" w:hAnsiTheme="minorHAnsi"/>
        </w:rPr>
      </w:pPr>
    </w:p>
    <w:p w:rsidR="008A3858" w:rsidRPr="00474262" w:rsidRDefault="00E9124C" w:rsidP="00474262">
      <w:pPr>
        <w:shd w:val="clear" w:color="auto" w:fill="FFFFFF"/>
        <w:rPr>
          <w:rFonts w:asciiTheme="minorHAnsi" w:hAnsiTheme="minorHAnsi"/>
          <w:color w:val="333333"/>
          <w:szCs w:val="21"/>
        </w:rPr>
      </w:pPr>
      <w:r w:rsidRPr="00474262">
        <w:rPr>
          <w:rFonts w:asciiTheme="minorHAnsi" w:hAnsiTheme="minorHAnsi"/>
        </w:rPr>
        <w:t>In addition</w:t>
      </w:r>
      <w:r w:rsidR="000121AB" w:rsidRPr="00474262">
        <w:rPr>
          <w:rFonts w:asciiTheme="minorHAnsi" w:hAnsiTheme="minorHAnsi"/>
        </w:rPr>
        <w:t xml:space="preserve">, </w:t>
      </w:r>
      <w:r w:rsidRPr="00474262">
        <w:rPr>
          <w:rFonts w:asciiTheme="minorHAnsi" w:hAnsiTheme="minorHAnsi"/>
        </w:rPr>
        <w:t>according to the FDA (</w:t>
      </w:r>
      <w:r w:rsidR="00931327" w:rsidRPr="00AD7BC8">
        <w:rPr>
          <w:rFonts w:asciiTheme="minorHAnsi" w:hAnsiTheme="minorHAnsi"/>
        </w:rPr>
        <w:t>U.S. Department of Health and Human Service, National Institutes of Health</w:t>
      </w:r>
      <w:r w:rsidR="00931327">
        <w:rPr>
          <w:rFonts w:asciiTheme="minorHAnsi" w:hAnsiTheme="minorHAnsi"/>
        </w:rPr>
        <w:t>, 2015</w:t>
      </w:r>
      <w:r w:rsidRPr="00474262">
        <w:rPr>
          <w:rFonts w:asciiTheme="minorHAnsi" w:hAnsiTheme="minorHAnsi"/>
        </w:rPr>
        <w:t>), the safety record of some dietary supplements</w:t>
      </w:r>
      <w:r w:rsidR="000121AB" w:rsidRPr="00474262">
        <w:rPr>
          <w:rFonts w:asciiTheme="minorHAnsi" w:hAnsiTheme="minorHAnsi"/>
        </w:rPr>
        <w:t xml:space="preserve"> is clean</w:t>
      </w:r>
      <w:r w:rsidRPr="00474262">
        <w:rPr>
          <w:rFonts w:asciiTheme="minorHAnsi" w:hAnsiTheme="minorHAnsi"/>
        </w:rPr>
        <w:t>, but other dietary supplements have been shown to be harmful because of issues including “</w:t>
      </w:r>
      <w:r w:rsidRPr="00474262">
        <w:rPr>
          <w:rFonts w:asciiTheme="minorHAnsi" w:hAnsiTheme="minorHAnsi"/>
          <w:color w:val="333333"/>
          <w:szCs w:val="21"/>
        </w:rPr>
        <w:t>microbiological, pesticide, and heavy metal contamination, absence of a dietary ingredient claimed to be in the product, and the presence of more or less than the amount of the dietary ingredient claimed on the label.”</w:t>
      </w:r>
    </w:p>
    <w:p w:rsidR="00E9124C" w:rsidRPr="00474262" w:rsidRDefault="00E9124C" w:rsidP="00474262">
      <w:pPr>
        <w:rPr>
          <w:rFonts w:asciiTheme="minorHAnsi" w:eastAsiaTheme="minorHAnsi" w:hAnsiTheme="minorHAnsi" w:cstheme="minorBidi"/>
        </w:rPr>
      </w:pPr>
    </w:p>
    <w:p w:rsidR="000121AB" w:rsidRPr="00474262" w:rsidRDefault="008A3858" w:rsidP="00474262">
      <w:pPr>
        <w:rPr>
          <w:rFonts w:asciiTheme="minorHAnsi" w:hAnsiTheme="minorHAnsi"/>
        </w:rPr>
      </w:pPr>
      <w:r w:rsidRPr="00474262">
        <w:rPr>
          <w:rFonts w:asciiTheme="minorHAnsi" w:hAnsiTheme="minorHAnsi"/>
        </w:rPr>
        <w:t>If research involving supplements intends to make claims about the d</w:t>
      </w:r>
      <w:r w:rsidR="003545A0">
        <w:rPr>
          <w:rFonts w:asciiTheme="minorHAnsi" w:hAnsiTheme="minorHAnsi"/>
        </w:rPr>
        <w:t xml:space="preserve">ietary </w:t>
      </w:r>
      <w:proofErr w:type="spellStart"/>
      <w:r w:rsidR="003545A0">
        <w:rPr>
          <w:rFonts w:asciiTheme="minorHAnsi" w:hAnsiTheme="minorHAnsi"/>
        </w:rPr>
        <w:t>supplement’s</w:t>
      </w:r>
      <w:proofErr w:type="spellEnd"/>
      <w:r w:rsidR="003545A0">
        <w:rPr>
          <w:rFonts w:asciiTheme="minorHAnsi" w:hAnsiTheme="minorHAnsi"/>
        </w:rPr>
        <w:t xml:space="preserve"> use in the </w:t>
      </w:r>
      <w:r w:rsidR="004B5DFD">
        <w:rPr>
          <w:rFonts w:asciiTheme="minorHAnsi" w:hAnsiTheme="minorHAnsi"/>
        </w:rPr>
        <w:t>d</w:t>
      </w:r>
      <w:r w:rsidRPr="00474262">
        <w:rPr>
          <w:rFonts w:asciiTheme="minorHAnsi" w:hAnsiTheme="minorHAnsi"/>
        </w:rPr>
        <w:t xml:space="preserve">iagnosis, cure, mitigation, treatment, or prevention of disease, the FDA requires a </w:t>
      </w:r>
      <w:hyperlink r:id="rId5" w:history="1">
        <w:r w:rsidRPr="00B168D2">
          <w:rPr>
            <w:rStyle w:val="Hyperlink"/>
            <w:rFonts w:asciiTheme="minorHAnsi" w:hAnsiTheme="minorHAnsi"/>
          </w:rPr>
          <w:t>New Investigational Drug (IND</w:t>
        </w:r>
      </w:hyperlink>
      <w:r w:rsidRPr="00474262">
        <w:rPr>
          <w:rFonts w:asciiTheme="minorHAnsi" w:hAnsiTheme="minorHAnsi"/>
        </w:rPr>
        <w:t>) application (</w:t>
      </w:r>
      <w:r w:rsidR="00931327">
        <w:rPr>
          <w:rFonts w:asciiTheme="minorHAnsi" w:hAnsiTheme="minorHAnsi"/>
        </w:rPr>
        <w:t>U.S. Department of Health and Human Services, U.S. Food and Drug Administration, 2015</w:t>
      </w:r>
      <w:r w:rsidR="004A57E6">
        <w:rPr>
          <w:rFonts w:asciiTheme="minorHAnsi" w:hAnsiTheme="minorHAnsi"/>
        </w:rPr>
        <w:t>).</w:t>
      </w:r>
      <w:r w:rsidRPr="00474262">
        <w:rPr>
          <w:rFonts w:asciiTheme="minorHAnsi" w:hAnsiTheme="minorHAnsi"/>
        </w:rPr>
        <w:t xml:space="preserve"> </w:t>
      </w:r>
      <w:r w:rsidR="000121AB" w:rsidRPr="00474262">
        <w:rPr>
          <w:rFonts w:asciiTheme="minorHAnsi" w:hAnsiTheme="minorHAnsi"/>
        </w:rPr>
        <w:t>However, i</w:t>
      </w:r>
      <w:r w:rsidRPr="00474262">
        <w:rPr>
          <w:rFonts w:asciiTheme="minorHAnsi" w:hAnsiTheme="minorHAnsi"/>
        </w:rPr>
        <w:t>f the dietary supplement research examines the effect of the dietary supplement on body function,</w:t>
      </w:r>
      <w:r w:rsidR="00C33CB3" w:rsidRPr="00474262">
        <w:rPr>
          <w:rFonts w:asciiTheme="minorHAnsi" w:hAnsiTheme="minorHAnsi"/>
        </w:rPr>
        <w:t xml:space="preserve"> an IND is not required. </w:t>
      </w:r>
    </w:p>
    <w:p w:rsidR="000121AB" w:rsidRPr="00474262" w:rsidRDefault="000121AB" w:rsidP="00474262">
      <w:pPr>
        <w:rPr>
          <w:rFonts w:asciiTheme="minorHAnsi" w:hAnsiTheme="minorHAnsi"/>
        </w:rPr>
      </w:pPr>
    </w:p>
    <w:p w:rsidR="000121AB" w:rsidRPr="00474262" w:rsidRDefault="000121AB" w:rsidP="003545A0">
      <w:pPr>
        <w:pStyle w:val="ListParagraph"/>
        <w:numPr>
          <w:ilvl w:val="0"/>
          <w:numId w:val="3"/>
        </w:numPr>
        <w:tabs>
          <w:tab w:val="left" w:pos="270"/>
        </w:tabs>
        <w:ind w:left="720"/>
        <w:rPr>
          <w:rFonts w:asciiTheme="minorHAnsi" w:hAnsiTheme="minorHAnsi"/>
          <w:b/>
        </w:rPr>
      </w:pPr>
      <w:r w:rsidRPr="00474262">
        <w:rPr>
          <w:rFonts w:asciiTheme="minorHAnsi" w:hAnsiTheme="minorHAnsi"/>
          <w:b/>
        </w:rPr>
        <w:t xml:space="preserve">CSUSB </w:t>
      </w:r>
      <w:r w:rsidR="00F00CF9">
        <w:rPr>
          <w:rFonts w:asciiTheme="minorHAnsi" w:hAnsiTheme="minorHAnsi"/>
          <w:b/>
        </w:rPr>
        <w:t>IRB Guidelines and Procedures</w:t>
      </w:r>
      <w:r w:rsidRPr="00474262">
        <w:rPr>
          <w:rFonts w:asciiTheme="minorHAnsi" w:hAnsiTheme="minorHAnsi"/>
          <w:b/>
        </w:rPr>
        <w:t xml:space="preserve"> </w:t>
      </w:r>
    </w:p>
    <w:p w:rsidR="000121AB" w:rsidRPr="00474262" w:rsidRDefault="000121AB" w:rsidP="00474262">
      <w:pPr>
        <w:rPr>
          <w:rFonts w:asciiTheme="minorHAnsi" w:hAnsiTheme="minorHAnsi"/>
        </w:rPr>
      </w:pPr>
    </w:p>
    <w:p w:rsidR="008A3858" w:rsidRPr="00474262" w:rsidRDefault="00C33CB3" w:rsidP="00474262">
      <w:pPr>
        <w:pStyle w:val="ListParagraph"/>
        <w:numPr>
          <w:ilvl w:val="0"/>
          <w:numId w:val="2"/>
        </w:numPr>
        <w:rPr>
          <w:rFonts w:asciiTheme="minorHAnsi" w:hAnsiTheme="minorHAnsi"/>
        </w:rPr>
      </w:pPr>
      <w:r w:rsidRPr="00474262">
        <w:rPr>
          <w:rFonts w:asciiTheme="minorHAnsi" w:hAnsiTheme="minorHAnsi"/>
        </w:rPr>
        <w:t>The CSUSB IRB places the responsibility of deciding whether an IN</w:t>
      </w:r>
      <w:r w:rsidR="000121AB" w:rsidRPr="00474262">
        <w:rPr>
          <w:rFonts w:asciiTheme="minorHAnsi" w:hAnsiTheme="minorHAnsi"/>
        </w:rPr>
        <w:t>D is required on the researcher before submission to the IRB.</w:t>
      </w:r>
    </w:p>
    <w:p w:rsidR="000121AB" w:rsidRPr="00474262" w:rsidRDefault="000121AB" w:rsidP="00474262">
      <w:pPr>
        <w:pStyle w:val="ListParagraph"/>
        <w:rPr>
          <w:rFonts w:asciiTheme="minorHAnsi" w:hAnsiTheme="minorHAnsi"/>
        </w:rPr>
      </w:pPr>
    </w:p>
    <w:p w:rsidR="000121AB" w:rsidRPr="00474262" w:rsidRDefault="000121AB" w:rsidP="00AE3E5F">
      <w:pPr>
        <w:pStyle w:val="ListParagraph"/>
        <w:numPr>
          <w:ilvl w:val="0"/>
          <w:numId w:val="2"/>
        </w:numPr>
        <w:rPr>
          <w:rFonts w:asciiTheme="minorHAnsi" w:hAnsiTheme="minorHAnsi"/>
        </w:rPr>
      </w:pPr>
      <w:r w:rsidRPr="00474262">
        <w:rPr>
          <w:rFonts w:asciiTheme="minorHAnsi" w:hAnsiTheme="minorHAnsi"/>
        </w:rPr>
        <w:t>In cases in which an IND is not required, if</w:t>
      </w:r>
      <w:r w:rsidR="00C33CB3" w:rsidRPr="00474262">
        <w:rPr>
          <w:rFonts w:asciiTheme="minorHAnsi" w:hAnsiTheme="minorHAnsi"/>
        </w:rPr>
        <w:t xml:space="preserve"> the die</w:t>
      </w:r>
      <w:r w:rsidRPr="00474262">
        <w:rPr>
          <w:rFonts w:asciiTheme="minorHAnsi" w:hAnsiTheme="minorHAnsi"/>
        </w:rPr>
        <w:t xml:space="preserve">tary supplement </w:t>
      </w:r>
      <w:r w:rsidR="00C33CB3" w:rsidRPr="00474262">
        <w:rPr>
          <w:rFonts w:asciiTheme="minorHAnsi" w:hAnsiTheme="minorHAnsi"/>
        </w:rPr>
        <w:t>is sold over the counter in the United States, the FDA has some regulatory authority, and these diet</w:t>
      </w:r>
      <w:r w:rsidRPr="00474262">
        <w:rPr>
          <w:rFonts w:asciiTheme="minorHAnsi" w:hAnsiTheme="minorHAnsi"/>
        </w:rPr>
        <w:t>ary supplements can be used in human subjects research</w:t>
      </w:r>
      <w:r w:rsidR="00C33CB3" w:rsidRPr="00474262">
        <w:rPr>
          <w:rFonts w:asciiTheme="minorHAnsi" w:hAnsiTheme="minorHAnsi"/>
        </w:rPr>
        <w:t xml:space="preserve"> </w:t>
      </w:r>
      <w:r w:rsidRPr="00474262">
        <w:rPr>
          <w:rFonts w:asciiTheme="minorHAnsi" w:hAnsiTheme="minorHAnsi"/>
        </w:rPr>
        <w:t xml:space="preserve">conducted </w:t>
      </w:r>
      <w:r w:rsidR="00C33CB3" w:rsidRPr="00474262">
        <w:rPr>
          <w:rFonts w:asciiTheme="minorHAnsi" w:hAnsiTheme="minorHAnsi"/>
        </w:rPr>
        <w:t>at CSUSB</w:t>
      </w:r>
      <w:r w:rsidRPr="00474262">
        <w:rPr>
          <w:rFonts w:asciiTheme="minorHAnsi" w:hAnsiTheme="minorHAnsi"/>
        </w:rPr>
        <w:t xml:space="preserve"> provided they have a clean safety record</w:t>
      </w:r>
      <w:r w:rsidR="000350EC">
        <w:rPr>
          <w:rFonts w:asciiTheme="minorHAnsi" w:hAnsiTheme="minorHAnsi"/>
        </w:rPr>
        <w:t xml:space="preserve"> and follow the </w:t>
      </w:r>
      <w:r w:rsidR="007350F2">
        <w:rPr>
          <w:rFonts w:asciiTheme="minorHAnsi" w:hAnsiTheme="minorHAnsi"/>
        </w:rPr>
        <w:t xml:space="preserve">California Health and Safety Code, Division 4, </w:t>
      </w:r>
      <w:r w:rsidR="007350F2">
        <w:rPr>
          <w:rFonts w:asciiTheme="minorHAnsi" w:hAnsiTheme="minorHAnsi"/>
        </w:rPr>
        <w:lastRenderedPageBreak/>
        <w:t>Part 5, Sherman Food Drug, and Cosmetic Law (</w:t>
      </w:r>
      <w:r w:rsidR="00AA1BA3" w:rsidRPr="00AD7BC8">
        <w:rPr>
          <w:rFonts w:asciiTheme="minorHAnsi" w:hAnsiTheme="minorHAnsi"/>
        </w:rPr>
        <w:t>California Department of Public Health</w:t>
      </w:r>
      <w:r w:rsidR="00AA1BA3">
        <w:rPr>
          <w:rFonts w:asciiTheme="minorHAnsi" w:hAnsiTheme="minorHAnsi"/>
        </w:rPr>
        <w:t>, 2018</w:t>
      </w:r>
      <w:r w:rsidR="007350F2">
        <w:rPr>
          <w:rFonts w:asciiTheme="minorHAnsi" w:hAnsiTheme="minorHAnsi"/>
        </w:rPr>
        <w:t>)</w:t>
      </w:r>
      <w:r w:rsidRPr="00474262">
        <w:rPr>
          <w:rFonts w:asciiTheme="minorHAnsi" w:hAnsiTheme="minorHAnsi"/>
        </w:rPr>
        <w:t xml:space="preserve">. </w:t>
      </w:r>
      <w:r w:rsidR="00AE3E5F">
        <w:rPr>
          <w:rFonts w:asciiTheme="minorHAnsi" w:hAnsiTheme="minorHAnsi"/>
        </w:rPr>
        <w:t xml:space="preserve">For more information regarding California regulations, please visit </w:t>
      </w:r>
      <w:r w:rsidR="00AE3E5F" w:rsidRPr="00AA1BA3">
        <w:rPr>
          <w:rFonts w:asciiTheme="minorHAnsi" w:hAnsiTheme="minorHAnsi"/>
        </w:rPr>
        <w:t>https://www.cdph.ca.gov</w:t>
      </w:r>
      <w:r w:rsidR="00AE3E5F">
        <w:rPr>
          <w:rFonts w:asciiTheme="minorHAnsi" w:hAnsiTheme="minorHAnsi"/>
        </w:rPr>
        <w:t xml:space="preserve">. </w:t>
      </w:r>
      <w:r w:rsidRPr="00474262">
        <w:rPr>
          <w:rFonts w:asciiTheme="minorHAnsi" w:hAnsiTheme="minorHAnsi"/>
        </w:rPr>
        <w:t>Providing evidence of a clean safety record is the responsibility of the researcher.</w:t>
      </w:r>
      <w:r w:rsidR="00AE3E5F">
        <w:rPr>
          <w:rFonts w:asciiTheme="minorHAnsi" w:hAnsiTheme="minorHAnsi"/>
        </w:rPr>
        <w:t xml:space="preserve"> </w:t>
      </w:r>
    </w:p>
    <w:p w:rsidR="000121AB" w:rsidRPr="00474262" w:rsidRDefault="000121AB" w:rsidP="00474262">
      <w:pPr>
        <w:pStyle w:val="ListParagraph"/>
        <w:rPr>
          <w:rFonts w:asciiTheme="minorHAnsi" w:hAnsiTheme="minorHAnsi"/>
        </w:rPr>
      </w:pPr>
    </w:p>
    <w:p w:rsidR="000121AB" w:rsidRPr="00474262" w:rsidRDefault="000121AB" w:rsidP="00474262">
      <w:pPr>
        <w:pStyle w:val="ListParagraph"/>
        <w:numPr>
          <w:ilvl w:val="0"/>
          <w:numId w:val="2"/>
        </w:numPr>
        <w:rPr>
          <w:rFonts w:asciiTheme="minorHAnsi" w:hAnsiTheme="minorHAnsi"/>
        </w:rPr>
      </w:pPr>
      <w:r w:rsidRPr="00474262">
        <w:rPr>
          <w:rFonts w:asciiTheme="minorHAnsi" w:hAnsiTheme="minorHAnsi"/>
        </w:rPr>
        <w:t xml:space="preserve">If the dietary supplement sold over the counter </w:t>
      </w:r>
      <w:r w:rsidR="00811396">
        <w:rPr>
          <w:rFonts w:asciiTheme="minorHAnsi" w:hAnsiTheme="minorHAnsi"/>
        </w:rPr>
        <w:t xml:space="preserve">in the United States </w:t>
      </w:r>
      <w:r w:rsidRPr="00474262">
        <w:rPr>
          <w:rFonts w:asciiTheme="minorHAnsi" w:hAnsiTheme="minorHAnsi"/>
        </w:rPr>
        <w:t>has been shown by the FDA to be harmful, it cannot be used in human subjects research conducted at CSUSB</w:t>
      </w:r>
      <w:r w:rsidR="00C33CB3" w:rsidRPr="00474262">
        <w:rPr>
          <w:rFonts w:asciiTheme="minorHAnsi" w:hAnsiTheme="minorHAnsi"/>
        </w:rPr>
        <w:t xml:space="preserve">. </w:t>
      </w:r>
      <w:r w:rsidRPr="00474262">
        <w:rPr>
          <w:rFonts w:asciiTheme="minorHAnsi" w:hAnsiTheme="minorHAnsi"/>
        </w:rPr>
        <w:t xml:space="preserve">The researcher must provide all information about the safety record of the dietary supplement to be used in human </w:t>
      </w:r>
      <w:proofErr w:type="gramStart"/>
      <w:r w:rsidRPr="00474262">
        <w:rPr>
          <w:rFonts w:asciiTheme="minorHAnsi" w:hAnsiTheme="minorHAnsi"/>
        </w:rPr>
        <w:t>subjects</w:t>
      </w:r>
      <w:proofErr w:type="gramEnd"/>
      <w:r w:rsidRPr="00474262">
        <w:rPr>
          <w:rFonts w:asciiTheme="minorHAnsi" w:hAnsiTheme="minorHAnsi"/>
        </w:rPr>
        <w:t xml:space="preserve"> research at CSUSB.</w:t>
      </w:r>
    </w:p>
    <w:p w:rsidR="000121AB" w:rsidRPr="00474262" w:rsidRDefault="000121AB" w:rsidP="00474262">
      <w:pPr>
        <w:pStyle w:val="ListParagraph"/>
        <w:rPr>
          <w:rFonts w:asciiTheme="minorHAnsi" w:hAnsiTheme="minorHAnsi"/>
        </w:rPr>
      </w:pPr>
    </w:p>
    <w:p w:rsidR="00135C10" w:rsidRPr="00C87E01" w:rsidRDefault="00C33CB3" w:rsidP="00C87E01">
      <w:pPr>
        <w:pStyle w:val="ListParagraph"/>
        <w:numPr>
          <w:ilvl w:val="0"/>
          <w:numId w:val="2"/>
        </w:numPr>
        <w:rPr>
          <w:rFonts w:asciiTheme="minorHAnsi" w:hAnsiTheme="minorHAnsi"/>
        </w:rPr>
      </w:pPr>
      <w:r w:rsidRPr="00474262">
        <w:rPr>
          <w:rFonts w:asciiTheme="minorHAnsi" w:hAnsiTheme="minorHAnsi"/>
        </w:rPr>
        <w:t>If the dietary supplement is not sold over the counter in the Unite</w:t>
      </w:r>
      <w:r w:rsidR="000121AB" w:rsidRPr="00474262">
        <w:rPr>
          <w:rFonts w:asciiTheme="minorHAnsi" w:hAnsiTheme="minorHAnsi"/>
        </w:rPr>
        <w:t>d States, the CSUSB IRB requires</w:t>
      </w:r>
      <w:r w:rsidRPr="00474262">
        <w:rPr>
          <w:rFonts w:asciiTheme="minorHAnsi" w:hAnsiTheme="minorHAnsi"/>
        </w:rPr>
        <w:t xml:space="preserve"> a third party certificate of analysis</w:t>
      </w:r>
      <w:r w:rsidR="00E875D9">
        <w:rPr>
          <w:rFonts w:asciiTheme="minorHAnsi" w:hAnsiTheme="minorHAnsi"/>
        </w:rPr>
        <w:t xml:space="preserve"> before s</w:t>
      </w:r>
      <w:r w:rsidR="000121AB" w:rsidRPr="00474262">
        <w:rPr>
          <w:rFonts w:asciiTheme="minorHAnsi" w:hAnsiTheme="minorHAnsi"/>
        </w:rPr>
        <w:t>uch dietary supplements can be used in human subjects research conducted at CSUSB</w:t>
      </w:r>
      <w:r w:rsidRPr="00474262">
        <w:rPr>
          <w:rFonts w:asciiTheme="minorHAnsi" w:hAnsiTheme="minorHAnsi"/>
        </w:rPr>
        <w:t>. The National Institutes of Health Office of Dietary Supplements indicates that</w:t>
      </w:r>
      <w:r w:rsidR="00C87E01">
        <w:rPr>
          <w:rFonts w:asciiTheme="minorHAnsi" w:hAnsiTheme="minorHAnsi"/>
        </w:rPr>
        <w:t>:</w:t>
      </w:r>
    </w:p>
    <w:p w:rsidR="00C87E01" w:rsidRDefault="00C87E01" w:rsidP="00474262">
      <w:pPr>
        <w:pStyle w:val="ListParagraph"/>
        <w:ind w:left="1440"/>
        <w:rPr>
          <w:rFonts w:asciiTheme="minorHAnsi" w:hAnsiTheme="minorHAnsi"/>
        </w:rPr>
      </w:pPr>
    </w:p>
    <w:p w:rsidR="00135C10" w:rsidRPr="00AA1BA3" w:rsidRDefault="00E875D9" w:rsidP="00AA1BA3">
      <w:pPr>
        <w:pStyle w:val="ListParagraph"/>
        <w:ind w:left="1440"/>
      </w:pPr>
      <w:r w:rsidRPr="00474262">
        <w:rPr>
          <w:rFonts w:asciiTheme="minorHAnsi" w:hAnsiTheme="minorHAnsi"/>
        </w:rPr>
        <w:t>T</w:t>
      </w:r>
      <w:r w:rsidR="00135C10" w:rsidRPr="00474262">
        <w:rPr>
          <w:rFonts w:asciiTheme="minorHAnsi" w:hAnsiTheme="minorHAnsi"/>
        </w:rPr>
        <w:t>here</w:t>
      </w:r>
      <w:r>
        <w:rPr>
          <w:rFonts w:asciiTheme="minorHAnsi" w:hAnsiTheme="minorHAnsi"/>
        </w:rPr>
        <w:t xml:space="preserve"> </w:t>
      </w:r>
      <w:r w:rsidR="00C33CB3" w:rsidRPr="00474262">
        <w:rPr>
          <w:rFonts w:asciiTheme="minorHAnsi" w:hAnsiTheme="minorHAnsi"/>
          <w:color w:val="333333"/>
          <w:szCs w:val="21"/>
        </w:rPr>
        <w:t>are a few indepe</w:t>
      </w:r>
      <w:r w:rsidR="00135C10" w:rsidRPr="00474262">
        <w:rPr>
          <w:rFonts w:asciiTheme="minorHAnsi" w:hAnsiTheme="minorHAnsi"/>
          <w:color w:val="333333"/>
          <w:szCs w:val="21"/>
        </w:rPr>
        <w:t xml:space="preserve">ndent organizations that offer “seals of approval” </w:t>
      </w:r>
      <w:r w:rsidR="00C33CB3" w:rsidRPr="00474262">
        <w:rPr>
          <w:rFonts w:asciiTheme="minorHAnsi" w:hAnsiTheme="minorHAnsi"/>
          <w:color w:val="333333"/>
          <w:szCs w:val="21"/>
        </w:rPr>
        <w:t>that may be displayed on certain dietary supplement products. These indicate that the product has passed the organization’s quality tests for things such as potency and contaminants. These “seals of approval” do not mean that the product is safe or effective; they provide assurance that the product was properly manufactured, that it contains the ingredients listed on the label and that it does not contain harmful levels of contaminants”</w:t>
      </w:r>
      <w:r w:rsidR="00B168D2">
        <w:rPr>
          <w:rFonts w:asciiTheme="minorHAnsi" w:hAnsiTheme="minorHAnsi"/>
          <w:color w:val="333333"/>
          <w:szCs w:val="21"/>
        </w:rPr>
        <w:t xml:space="preserve"> (National Institutes of Health, 2013).</w:t>
      </w:r>
      <w:r w:rsidR="00C33CB3" w:rsidRPr="00AA1BA3">
        <w:t xml:space="preserve"> </w:t>
      </w:r>
    </w:p>
    <w:p w:rsidR="00AC4E44" w:rsidRDefault="00AC4E44" w:rsidP="00474262">
      <w:pPr>
        <w:pStyle w:val="ListParagraph"/>
        <w:ind w:left="1440"/>
        <w:rPr>
          <w:rFonts w:asciiTheme="minorHAnsi" w:hAnsiTheme="minorHAnsi"/>
        </w:rPr>
      </w:pPr>
    </w:p>
    <w:p w:rsidR="00E55275" w:rsidRDefault="00E55275" w:rsidP="00E55275">
      <w:pPr>
        <w:pStyle w:val="ListParagraph"/>
        <w:ind w:left="1440"/>
        <w:rPr>
          <w:rFonts w:asciiTheme="minorHAnsi" w:hAnsiTheme="minorHAnsi"/>
        </w:rPr>
      </w:pPr>
      <w:r w:rsidRPr="00474262">
        <w:rPr>
          <w:rFonts w:asciiTheme="minorHAnsi" w:hAnsiTheme="minorHAnsi"/>
        </w:rPr>
        <w:t>Organizations that the NIH lists include Consumerlab.com, NSF International, and USP. In cases in which a dietary supplement that is not sold over the counter in the United States is to be used in human subjects research at CSUSB, the CSUSB IRB requires a third party certificate of analysis from one of these three organizations.</w:t>
      </w:r>
    </w:p>
    <w:p w:rsidR="00E55275" w:rsidRDefault="00E55275" w:rsidP="00E55275">
      <w:pPr>
        <w:pStyle w:val="ListParagraph"/>
        <w:ind w:left="1440"/>
        <w:rPr>
          <w:rFonts w:asciiTheme="minorHAnsi" w:hAnsiTheme="minorHAnsi"/>
        </w:rPr>
      </w:pPr>
    </w:p>
    <w:p w:rsidR="00E55275" w:rsidRDefault="00343936" w:rsidP="00E55275">
      <w:pPr>
        <w:pStyle w:val="ListParagraph"/>
        <w:ind w:left="1440"/>
        <w:rPr>
          <w:rFonts w:asciiTheme="minorHAnsi" w:hAnsiTheme="minorHAnsi"/>
        </w:rPr>
      </w:pPr>
      <w:proofErr w:type="spellStart"/>
      <w:r>
        <w:rPr>
          <w:rFonts w:asciiTheme="minorHAnsi" w:hAnsiTheme="minorHAnsi"/>
          <w:color w:val="000000"/>
        </w:rPr>
        <w:t>Tarka</w:t>
      </w:r>
      <w:r w:rsidR="00AA1BA3">
        <w:rPr>
          <w:rFonts w:asciiTheme="minorHAnsi" w:hAnsiTheme="minorHAnsi"/>
          <w:color w:val="000000"/>
        </w:rPr>
        <w:t>n</w:t>
      </w:r>
      <w:proofErr w:type="spellEnd"/>
      <w:r w:rsidR="00AE3E5F">
        <w:rPr>
          <w:rFonts w:asciiTheme="minorHAnsi" w:hAnsiTheme="minorHAnsi"/>
        </w:rPr>
        <w:t xml:space="preserve"> (2016)</w:t>
      </w:r>
      <w:r w:rsidR="00E55275">
        <w:rPr>
          <w:rFonts w:asciiTheme="minorHAnsi" w:hAnsiTheme="minorHAnsi"/>
        </w:rPr>
        <w:t xml:space="preserve"> provides information about the three organizations that conduct third party certificates of analysis of dietary supplements</w:t>
      </w:r>
      <w:r w:rsidR="00AE3E5F">
        <w:rPr>
          <w:rFonts w:asciiTheme="minorHAnsi" w:hAnsiTheme="minorHAnsi"/>
        </w:rPr>
        <w:t xml:space="preserve"> identified by the NIH</w:t>
      </w:r>
      <w:r w:rsidR="00E55275">
        <w:rPr>
          <w:rFonts w:asciiTheme="minorHAnsi" w:hAnsiTheme="minorHAnsi"/>
        </w:rPr>
        <w:t xml:space="preserve">. Researchers may find the Consumer Reports chart below that details the organizations’ specific practices useful. </w:t>
      </w:r>
      <w:r w:rsidR="00AE3E5F">
        <w:rPr>
          <w:rFonts w:asciiTheme="minorHAnsi" w:hAnsiTheme="minorHAnsi"/>
        </w:rPr>
        <w:t xml:space="preserve">It </w:t>
      </w:r>
      <w:r w:rsidR="00E55275">
        <w:rPr>
          <w:rFonts w:asciiTheme="minorHAnsi" w:hAnsiTheme="minorHAnsi"/>
        </w:rPr>
        <w:t>is the researcher’s responsibility to ensure that the organization’s services meet the needs of the third certificate analysis relevant to the dietary supplement research being conducted.</w:t>
      </w:r>
    </w:p>
    <w:p w:rsidR="00275329" w:rsidRDefault="00275329" w:rsidP="00E55275">
      <w:pPr>
        <w:pStyle w:val="ListParagraph"/>
        <w:ind w:left="1440"/>
        <w:rPr>
          <w:rFonts w:asciiTheme="minorHAnsi" w:hAnsiTheme="minorHAnsi"/>
        </w:rPr>
      </w:pPr>
    </w:p>
    <w:p w:rsidR="00275329" w:rsidRDefault="00275329" w:rsidP="00E55275">
      <w:pPr>
        <w:pStyle w:val="ListParagraph"/>
        <w:ind w:left="1440"/>
        <w:rPr>
          <w:rFonts w:asciiTheme="minorHAnsi" w:hAnsiTheme="minorHAnsi"/>
        </w:rPr>
      </w:pPr>
    </w:p>
    <w:p w:rsidR="00275329" w:rsidRDefault="00275329" w:rsidP="00E55275">
      <w:pPr>
        <w:pStyle w:val="ListParagraph"/>
        <w:ind w:left="1440"/>
        <w:rPr>
          <w:rFonts w:asciiTheme="minorHAnsi" w:hAnsiTheme="minorHAnsi"/>
        </w:rPr>
      </w:pPr>
    </w:p>
    <w:p w:rsidR="00275329" w:rsidRDefault="00275329" w:rsidP="00E55275">
      <w:pPr>
        <w:pStyle w:val="ListParagraph"/>
        <w:ind w:left="1440"/>
        <w:rPr>
          <w:rFonts w:asciiTheme="minorHAnsi" w:hAnsiTheme="minorHAnsi"/>
        </w:rPr>
      </w:pPr>
    </w:p>
    <w:p w:rsidR="00275329" w:rsidRDefault="00275329" w:rsidP="00E55275">
      <w:pPr>
        <w:pStyle w:val="ListParagraph"/>
        <w:ind w:left="1440"/>
        <w:rPr>
          <w:rFonts w:asciiTheme="minorHAnsi" w:hAnsiTheme="minorHAnsi"/>
        </w:rPr>
      </w:pPr>
    </w:p>
    <w:p w:rsidR="00275329" w:rsidRDefault="00275329" w:rsidP="00E55275">
      <w:pPr>
        <w:pStyle w:val="ListParagraph"/>
        <w:ind w:left="1440"/>
        <w:rPr>
          <w:rFonts w:asciiTheme="minorHAnsi" w:hAnsiTheme="minorHAnsi"/>
        </w:rPr>
      </w:pPr>
    </w:p>
    <w:p w:rsidR="00275329" w:rsidRDefault="00275329" w:rsidP="00E55275">
      <w:pPr>
        <w:pStyle w:val="ListParagraph"/>
        <w:ind w:left="1440"/>
        <w:rPr>
          <w:rFonts w:asciiTheme="minorHAnsi" w:hAnsiTheme="minorHAnsi"/>
        </w:rPr>
      </w:pPr>
    </w:p>
    <w:p w:rsidR="00275329" w:rsidRDefault="00275329" w:rsidP="00E55275">
      <w:pPr>
        <w:pStyle w:val="ListParagraph"/>
        <w:ind w:left="1440"/>
        <w:rPr>
          <w:rFonts w:asciiTheme="minorHAnsi" w:hAnsiTheme="minorHAnsi"/>
        </w:rPr>
      </w:pPr>
    </w:p>
    <w:p w:rsidR="00AA1BA3" w:rsidRDefault="00AA1BA3" w:rsidP="00E55275">
      <w:pPr>
        <w:pStyle w:val="ListParagraph"/>
        <w:ind w:left="1440"/>
        <w:rPr>
          <w:rFonts w:asciiTheme="minorHAnsi" w:hAnsiTheme="minorHAnsi"/>
        </w:rPr>
      </w:pPr>
    </w:p>
    <w:p w:rsidR="00AA1BA3" w:rsidRDefault="00AA1BA3" w:rsidP="00E55275">
      <w:pPr>
        <w:pStyle w:val="ListParagraph"/>
        <w:ind w:left="1440"/>
        <w:rPr>
          <w:rFonts w:asciiTheme="minorHAnsi" w:hAnsiTheme="minorHAnsi"/>
        </w:rPr>
      </w:pPr>
    </w:p>
    <w:p w:rsidR="00AA1BA3" w:rsidRDefault="00AA1BA3" w:rsidP="00E55275">
      <w:pPr>
        <w:pStyle w:val="ListParagraph"/>
        <w:ind w:left="1440"/>
        <w:rPr>
          <w:rFonts w:asciiTheme="minorHAnsi" w:hAnsiTheme="minorHAnsi"/>
        </w:rPr>
      </w:pPr>
    </w:p>
    <w:p w:rsidR="00275329" w:rsidRDefault="00275329" w:rsidP="00E55275">
      <w:pPr>
        <w:pStyle w:val="ListParagraph"/>
        <w:ind w:left="1440"/>
        <w:rPr>
          <w:rFonts w:asciiTheme="minorHAnsi" w:hAnsiTheme="minorHAnsi"/>
        </w:rPr>
      </w:pPr>
    </w:p>
    <w:p w:rsidR="00275329" w:rsidRPr="00275329" w:rsidRDefault="00275329" w:rsidP="00275329">
      <w:pPr>
        <w:pStyle w:val="ListParagraph"/>
        <w:ind w:left="1350"/>
        <w:rPr>
          <w:rFonts w:asciiTheme="minorHAnsi" w:hAnsiTheme="minorHAnsi"/>
          <w:b/>
        </w:rPr>
      </w:pPr>
      <w:r>
        <w:rPr>
          <w:rFonts w:asciiTheme="minorHAnsi" w:hAnsiTheme="minorHAnsi"/>
          <w:b/>
        </w:rPr>
        <w:t xml:space="preserve">Table 1. Consumer Reports List of Organizations that Conduct Third Party Certificates of Analysis </w:t>
      </w:r>
    </w:p>
    <w:p w:rsidR="00275329" w:rsidRPr="00E55275" w:rsidRDefault="00275329" w:rsidP="00E55275">
      <w:pPr>
        <w:pStyle w:val="ListParagraph"/>
        <w:ind w:left="1440"/>
        <w:rPr>
          <w:rFonts w:asciiTheme="minorHAnsi" w:hAnsiTheme="minorHAnsi"/>
        </w:rPr>
      </w:pPr>
    </w:p>
    <w:tbl>
      <w:tblPr>
        <w:tblpPr w:leftFromText="180" w:rightFromText="180" w:vertAnchor="text" w:horzAnchor="margin" w:tblpXSpec="right" w:tblpY="-46"/>
        <w:tblW w:w="4300" w:type="pct"/>
        <w:tblBorders>
          <w:top w:val="outset" w:sz="6" w:space="0" w:color="D3D3D3"/>
          <w:left w:val="outset" w:sz="6" w:space="0" w:color="D3D3D3"/>
          <w:bottom w:val="outset" w:sz="6" w:space="0" w:color="D3D3D3"/>
          <w:right w:val="outset"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1586"/>
        <w:gridCol w:w="2150"/>
        <w:gridCol w:w="2150"/>
        <w:gridCol w:w="2150"/>
      </w:tblGrid>
      <w:tr w:rsidR="00E55275" w:rsidRPr="00E55275" w:rsidTr="00E55275">
        <w:tc>
          <w:tcPr>
            <w:tcW w:w="987" w:type="pct"/>
            <w:tcBorders>
              <w:top w:val="outset" w:sz="6" w:space="0" w:color="D3D3D3"/>
              <w:left w:val="outset" w:sz="6" w:space="0" w:color="D3D3D3"/>
              <w:bottom w:val="outset" w:sz="6" w:space="0" w:color="D3D3D3"/>
              <w:right w:val="outset" w:sz="6" w:space="0" w:color="D3D3D3"/>
            </w:tcBorders>
            <w:shd w:val="clear" w:color="auto" w:fill="FFFFFF"/>
            <w:tcMar>
              <w:top w:w="0" w:type="dxa"/>
              <w:left w:w="0" w:type="dxa"/>
              <w:bottom w:w="0" w:type="dxa"/>
              <w:right w:w="0" w:type="dxa"/>
            </w:tcMar>
            <w:vAlign w:val="center"/>
            <w:hideMark/>
          </w:tcPr>
          <w:p w:rsidR="00E55275" w:rsidRPr="00E55275" w:rsidRDefault="00E55275" w:rsidP="00E55275"/>
        </w:tc>
        <w:tc>
          <w:tcPr>
            <w:tcW w:w="1338" w:type="pct"/>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fldChar w:fldCharType="begin"/>
            </w:r>
            <w:r w:rsidRPr="00E55275">
              <w:rPr>
                <w:rFonts w:ascii="Neue Helvetica W01" w:hAnsi="Neue Helvetica W01"/>
                <w:color w:val="333333"/>
                <w:sz w:val="21"/>
                <w:szCs w:val="21"/>
              </w:rPr>
              <w:instrText xml:space="preserve"> INCLUDEPICTURE "https://static1.consumerreportscdn.org/content/dam/cro/magazine-articles/2016/September/CR_Magazine_II_Consumerlab_07-16.jpg" \* MERGEFORMATINET </w:instrText>
            </w:r>
            <w:r w:rsidRPr="00E55275">
              <w:rPr>
                <w:rFonts w:ascii="Neue Helvetica W01" w:hAnsi="Neue Helvetica W01"/>
                <w:color w:val="333333"/>
                <w:sz w:val="21"/>
                <w:szCs w:val="21"/>
              </w:rPr>
              <w:fldChar w:fldCharType="separate"/>
            </w:r>
            <w:r w:rsidRPr="00E55275">
              <w:rPr>
                <w:rFonts w:ascii="Neue Helvetica W01" w:hAnsi="Neue Helvetica W01"/>
                <w:noProof/>
                <w:color w:val="333333"/>
                <w:sz w:val="21"/>
                <w:szCs w:val="21"/>
              </w:rPr>
              <w:drawing>
                <wp:inline distT="0" distB="0" distL="0" distR="0" wp14:anchorId="58151A28" wp14:editId="3C995576">
                  <wp:extent cx="1270000" cy="1270000"/>
                  <wp:effectExtent l="0" t="0" r="0" b="0"/>
                  <wp:docPr id="4" name="Picture 4" descr="Logo for ConsumerLab.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ConsumerLab.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E55275">
              <w:rPr>
                <w:rFonts w:ascii="Neue Helvetica W01" w:hAnsi="Neue Helvetica W01"/>
                <w:color w:val="333333"/>
                <w:sz w:val="21"/>
                <w:szCs w:val="21"/>
              </w:rPr>
              <w:fldChar w:fldCharType="end"/>
            </w:r>
          </w:p>
        </w:tc>
        <w:tc>
          <w:tcPr>
            <w:tcW w:w="1338" w:type="pct"/>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fldChar w:fldCharType="begin"/>
            </w:r>
            <w:r w:rsidRPr="00E55275">
              <w:rPr>
                <w:rFonts w:ascii="Neue Helvetica W01" w:hAnsi="Neue Helvetica W01"/>
                <w:color w:val="333333"/>
                <w:sz w:val="21"/>
                <w:szCs w:val="21"/>
              </w:rPr>
              <w:instrText xml:space="preserve"> INCLUDEPICTURE "https://static1.consumerreportscdn.org/content/dam/cro/magazine-articles/2016/September/CR_Magazine_II_NSF_International_07-16.jpg" \* MERGEFORMATINET </w:instrText>
            </w:r>
            <w:r w:rsidRPr="00E55275">
              <w:rPr>
                <w:rFonts w:ascii="Neue Helvetica W01" w:hAnsi="Neue Helvetica W01"/>
                <w:color w:val="333333"/>
                <w:sz w:val="21"/>
                <w:szCs w:val="21"/>
              </w:rPr>
              <w:fldChar w:fldCharType="separate"/>
            </w:r>
            <w:r w:rsidRPr="00E55275">
              <w:rPr>
                <w:rFonts w:ascii="Neue Helvetica W01" w:hAnsi="Neue Helvetica W01"/>
                <w:noProof/>
                <w:color w:val="333333"/>
                <w:sz w:val="21"/>
                <w:szCs w:val="21"/>
              </w:rPr>
              <w:drawing>
                <wp:inline distT="0" distB="0" distL="0" distR="0" wp14:anchorId="61705D0B" wp14:editId="2EAE4C48">
                  <wp:extent cx="1270000" cy="1270000"/>
                  <wp:effectExtent l="0" t="0" r="0" b="0"/>
                  <wp:docPr id="3" name="Picture 3" descr="Logo for NSF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r NSF Internatio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E55275">
              <w:rPr>
                <w:rFonts w:ascii="Neue Helvetica W01" w:hAnsi="Neue Helvetica W01"/>
                <w:color w:val="333333"/>
                <w:sz w:val="21"/>
                <w:szCs w:val="21"/>
              </w:rPr>
              <w:fldChar w:fldCharType="end"/>
            </w:r>
          </w:p>
        </w:tc>
        <w:tc>
          <w:tcPr>
            <w:tcW w:w="1338" w:type="pct"/>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fldChar w:fldCharType="begin"/>
            </w:r>
            <w:r w:rsidRPr="00E55275">
              <w:rPr>
                <w:rFonts w:ascii="Neue Helvetica W01" w:hAnsi="Neue Helvetica W01"/>
                <w:color w:val="333333"/>
                <w:sz w:val="21"/>
                <w:szCs w:val="21"/>
              </w:rPr>
              <w:instrText xml:space="preserve"> INCLUDEPICTURE "https://static1.consumerreportscdn.org/content/dam/cro/magazine-articles/2016/September/CR_Magazine_II_USP_Pharmacopeia_07-16.jpg" \* MERGEFORMATINET </w:instrText>
            </w:r>
            <w:r w:rsidRPr="00E55275">
              <w:rPr>
                <w:rFonts w:ascii="Neue Helvetica W01" w:hAnsi="Neue Helvetica W01"/>
                <w:color w:val="333333"/>
                <w:sz w:val="21"/>
                <w:szCs w:val="21"/>
              </w:rPr>
              <w:fldChar w:fldCharType="separate"/>
            </w:r>
            <w:r w:rsidRPr="00E55275">
              <w:rPr>
                <w:rFonts w:ascii="Neue Helvetica W01" w:hAnsi="Neue Helvetica W01"/>
                <w:noProof/>
                <w:color w:val="333333"/>
                <w:sz w:val="21"/>
                <w:szCs w:val="21"/>
              </w:rPr>
              <w:drawing>
                <wp:inline distT="0" distB="0" distL="0" distR="0" wp14:anchorId="6FB14576" wp14:editId="7EC2C1DD">
                  <wp:extent cx="1270000" cy="1270000"/>
                  <wp:effectExtent l="0" t="0" r="0" b="0"/>
                  <wp:docPr id="2" name="Picture 2" descr="Logo for U.S. Pharmacopeia (U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r U.S. Pharmacopeia (U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r w:rsidRPr="00E55275">
              <w:rPr>
                <w:rFonts w:ascii="Neue Helvetica W01" w:hAnsi="Neue Helvetica W01"/>
                <w:color w:val="333333"/>
                <w:sz w:val="21"/>
                <w:szCs w:val="21"/>
              </w:rPr>
              <w:fldChar w:fldCharType="end"/>
            </w:r>
          </w:p>
        </w:tc>
      </w:tr>
      <w:tr w:rsidR="00E55275" w:rsidRPr="00E55275" w:rsidTr="00E55275">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b/>
                <w:bCs/>
                <w:color w:val="333333"/>
                <w:sz w:val="21"/>
                <w:szCs w:val="21"/>
              </w:rPr>
              <w:t>Does it buy initial test samples in stores or are they provided by the manufacturer?</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Purchased in stores.</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Provided by the manufacturer.</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Provided by the manufacturer.</w:t>
            </w:r>
          </w:p>
        </w:tc>
      </w:tr>
      <w:tr w:rsidR="00E55275" w:rsidRPr="00E55275" w:rsidTr="00E55275">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b/>
                <w:bCs/>
                <w:color w:val="333333"/>
                <w:sz w:val="21"/>
                <w:szCs w:val="21"/>
              </w:rPr>
              <w:t>How often does it retest or spot-check?</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Once per year using samples purchased in stores.</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Once per year using samples provided by manufacturer and occasionally purchased in stores.</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One to six times per year using samples purchased in stores.</w:t>
            </w:r>
          </w:p>
        </w:tc>
      </w:tr>
      <w:tr w:rsidR="00E55275" w:rsidRPr="00E55275" w:rsidTr="00E55275">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b/>
                <w:bCs/>
                <w:color w:val="333333"/>
                <w:sz w:val="21"/>
                <w:szCs w:val="21"/>
              </w:rPr>
              <w:t>How much do manufacturers pay to have each product certified?</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$3,000 to $5,000 per product.</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$3,000 to $5,000 per product plus an audit fee of about $13,000.</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$3,000 to $15,000 per product plus an initial audit fee of $15,000 and a label fee of 1 cent per bottle.</w:t>
            </w:r>
          </w:p>
        </w:tc>
      </w:tr>
      <w:tr w:rsidR="00E55275" w:rsidRPr="00E55275" w:rsidTr="00E55275">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b/>
                <w:bCs/>
                <w:color w:val="333333"/>
                <w:sz w:val="21"/>
                <w:szCs w:val="21"/>
              </w:rPr>
              <w:t>Are there products it won’t test?</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Products containing ingredients known to be unsafe.</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Products marketed for weight loss or sexual enhancement.</w:t>
            </w:r>
          </w:p>
        </w:tc>
        <w:tc>
          <w:tcPr>
            <w:tcW w:w="0" w:type="auto"/>
            <w:tcBorders>
              <w:top w:val="outset" w:sz="6" w:space="0" w:color="D3D3D3"/>
              <w:left w:val="outset" w:sz="6" w:space="0" w:color="D3D3D3"/>
              <w:bottom w:val="outset" w:sz="6" w:space="0" w:color="D3D3D3"/>
              <w:right w:val="outset" w:sz="6" w:space="0" w:color="D3D3D3"/>
            </w:tcBorders>
            <w:shd w:val="clear" w:color="auto" w:fill="FFFFFF"/>
            <w:tcMar>
              <w:top w:w="75" w:type="dxa"/>
              <w:left w:w="75" w:type="dxa"/>
              <w:bottom w:w="75" w:type="dxa"/>
              <w:right w:w="75" w:type="dxa"/>
            </w:tcMar>
            <w:vAlign w:val="center"/>
            <w:hideMark/>
          </w:tcPr>
          <w:p w:rsidR="00E55275" w:rsidRPr="00E55275" w:rsidRDefault="00E55275" w:rsidP="00E55275">
            <w:pPr>
              <w:jc w:val="center"/>
              <w:rPr>
                <w:rFonts w:ascii="Neue Helvetica W01" w:hAnsi="Neue Helvetica W01"/>
                <w:color w:val="333333"/>
                <w:sz w:val="21"/>
                <w:szCs w:val="21"/>
              </w:rPr>
            </w:pPr>
            <w:r w:rsidRPr="00E55275">
              <w:rPr>
                <w:rFonts w:ascii="Neue Helvetica W01" w:hAnsi="Neue Helvetica W01"/>
                <w:color w:val="333333"/>
                <w:sz w:val="21"/>
                <w:szCs w:val="21"/>
              </w:rPr>
              <w:t>Products known to contain unsafe ingredients and those marketed for erectile dysfunction, weight loss, or sports.</w:t>
            </w:r>
          </w:p>
        </w:tc>
      </w:tr>
    </w:tbl>
    <w:p w:rsidR="00E55275" w:rsidRPr="00456C64" w:rsidRDefault="00343936" w:rsidP="00456C64">
      <w:pPr>
        <w:ind w:left="1350"/>
        <w:rPr>
          <w:rFonts w:asciiTheme="minorHAnsi" w:hAnsiTheme="minorHAnsi"/>
        </w:rPr>
      </w:pPr>
      <w:r>
        <w:rPr>
          <w:rFonts w:asciiTheme="minorHAnsi" w:hAnsiTheme="minorHAnsi"/>
        </w:rPr>
        <w:t>(</w:t>
      </w:r>
      <w:proofErr w:type="spellStart"/>
      <w:r>
        <w:rPr>
          <w:rFonts w:asciiTheme="minorHAnsi" w:hAnsiTheme="minorHAnsi"/>
        </w:rPr>
        <w:t>Tarka</w:t>
      </w:r>
      <w:r w:rsidR="00AA1BA3">
        <w:rPr>
          <w:rFonts w:asciiTheme="minorHAnsi" w:hAnsiTheme="minorHAnsi"/>
        </w:rPr>
        <w:t>n</w:t>
      </w:r>
      <w:proofErr w:type="spellEnd"/>
      <w:r w:rsidR="00AE3E5F" w:rsidRPr="00456C64">
        <w:rPr>
          <w:rFonts w:asciiTheme="minorHAnsi" w:hAnsiTheme="minorHAnsi"/>
        </w:rPr>
        <w:t>, 2016)</w:t>
      </w:r>
    </w:p>
    <w:p w:rsidR="007350F2" w:rsidRDefault="007350F2" w:rsidP="007350F2">
      <w:pPr>
        <w:rPr>
          <w:rFonts w:asciiTheme="minorHAnsi" w:hAnsiTheme="minorHAnsi"/>
        </w:rPr>
      </w:pPr>
    </w:p>
    <w:p w:rsidR="007350F2" w:rsidRPr="007350F2" w:rsidRDefault="007350F2" w:rsidP="007350F2">
      <w:pPr>
        <w:pStyle w:val="ListParagraph"/>
        <w:numPr>
          <w:ilvl w:val="0"/>
          <w:numId w:val="2"/>
        </w:numPr>
        <w:rPr>
          <w:rFonts w:asciiTheme="minorHAnsi" w:hAnsiTheme="minorHAnsi"/>
        </w:rPr>
      </w:pPr>
      <w:r>
        <w:rPr>
          <w:rFonts w:asciiTheme="minorHAnsi" w:hAnsiTheme="minorHAnsi"/>
        </w:rPr>
        <w:t>The researcher must disclose</w:t>
      </w:r>
      <w:r w:rsidR="00AC4E44">
        <w:rPr>
          <w:rFonts w:asciiTheme="minorHAnsi" w:hAnsiTheme="minorHAnsi"/>
        </w:rPr>
        <w:t xml:space="preserve"> to the CSUSB IRB</w:t>
      </w:r>
      <w:r>
        <w:rPr>
          <w:rFonts w:asciiTheme="minorHAnsi" w:hAnsiTheme="minorHAnsi"/>
        </w:rPr>
        <w:t xml:space="preserve"> any potential side effects of the dietary supplement to be used in resea</w:t>
      </w:r>
      <w:r w:rsidR="0097248C">
        <w:rPr>
          <w:rFonts w:asciiTheme="minorHAnsi" w:hAnsiTheme="minorHAnsi"/>
        </w:rPr>
        <w:t>rch at CSUSB as well as how the</w:t>
      </w:r>
      <w:r>
        <w:rPr>
          <w:rFonts w:asciiTheme="minorHAnsi" w:hAnsiTheme="minorHAnsi"/>
        </w:rPr>
        <w:t xml:space="preserve"> dietary</w:t>
      </w:r>
      <w:r w:rsidR="0097248C">
        <w:rPr>
          <w:rFonts w:asciiTheme="minorHAnsi" w:hAnsiTheme="minorHAnsi"/>
        </w:rPr>
        <w:t xml:space="preserve"> supplement</w:t>
      </w:r>
      <w:r>
        <w:rPr>
          <w:rFonts w:asciiTheme="minorHAnsi" w:hAnsiTheme="minorHAnsi"/>
        </w:rPr>
        <w:t xml:space="preserve"> may interact with drugs and other dietary supplements.</w:t>
      </w:r>
      <w:r w:rsidR="00AC4E44">
        <w:rPr>
          <w:rFonts w:asciiTheme="minorHAnsi" w:hAnsiTheme="minorHAnsi"/>
        </w:rPr>
        <w:t xml:space="preserve"> Such side effects and interactions must also be disclosed in the informed consent process.</w:t>
      </w:r>
    </w:p>
    <w:p w:rsidR="00AC4E44" w:rsidRDefault="00AC4E44" w:rsidP="00AC4E44">
      <w:pPr>
        <w:rPr>
          <w:rFonts w:asciiTheme="minorHAnsi" w:hAnsiTheme="minorHAnsi"/>
        </w:rPr>
      </w:pPr>
    </w:p>
    <w:p w:rsidR="003545A0" w:rsidRDefault="00AC4E44" w:rsidP="0097248C">
      <w:pPr>
        <w:pStyle w:val="ListParagraph"/>
        <w:numPr>
          <w:ilvl w:val="0"/>
          <w:numId w:val="2"/>
        </w:numPr>
        <w:rPr>
          <w:rFonts w:asciiTheme="minorHAnsi" w:hAnsiTheme="minorHAnsi"/>
        </w:rPr>
      </w:pPr>
      <w:r>
        <w:rPr>
          <w:rFonts w:asciiTheme="minorHAnsi" w:hAnsiTheme="minorHAnsi"/>
        </w:rPr>
        <w:lastRenderedPageBreak/>
        <w:t xml:space="preserve">All participants of dietary supplement research at CSUSB must complete a PAR Q </w:t>
      </w:r>
      <w:r w:rsidR="00D97599">
        <w:rPr>
          <w:rFonts w:asciiTheme="minorHAnsi" w:hAnsiTheme="minorHAnsi"/>
        </w:rPr>
        <w:t>and/or other medical screening</w:t>
      </w:r>
      <w:r w:rsidR="00A77141">
        <w:rPr>
          <w:rFonts w:asciiTheme="minorHAnsi" w:hAnsiTheme="minorHAnsi"/>
        </w:rPr>
        <w:t xml:space="preserve">s as needed </w:t>
      </w:r>
      <w:r>
        <w:rPr>
          <w:rFonts w:asciiTheme="minorHAnsi" w:hAnsiTheme="minorHAnsi"/>
        </w:rPr>
        <w:t>before they participate.</w:t>
      </w:r>
    </w:p>
    <w:p w:rsidR="003545A0" w:rsidRPr="003545A0" w:rsidRDefault="003545A0" w:rsidP="003545A0">
      <w:pPr>
        <w:pStyle w:val="ListParagraph"/>
        <w:rPr>
          <w:rFonts w:asciiTheme="minorHAnsi" w:hAnsiTheme="minorHAnsi"/>
        </w:rPr>
      </w:pPr>
    </w:p>
    <w:p w:rsidR="003D6FC6" w:rsidRPr="00B168D2" w:rsidRDefault="003D6FC6" w:rsidP="00B168D2">
      <w:pPr>
        <w:pStyle w:val="ListParagraph"/>
        <w:numPr>
          <w:ilvl w:val="0"/>
          <w:numId w:val="2"/>
        </w:numPr>
        <w:rPr>
          <w:rFonts w:asciiTheme="minorHAnsi" w:hAnsiTheme="minorHAnsi"/>
        </w:rPr>
      </w:pPr>
      <w:r w:rsidRPr="00B168D2">
        <w:rPr>
          <w:rFonts w:asciiTheme="minorHAnsi" w:hAnsiTheme="minorHAnsi"/>
        </w:rPr>
        <w:t xml:space="preserve">The IRB will not approve human subjects research involving dietary supplements at CSUSB until Risk Management has </w:t>
      </w:r>
      <w:r w:rsidR="009550FB" w:rsidRPr="00B168D2">
        <w:rPr>
          <w:rFonts w:asciiTheme="minorHAnsi" w:hAnsiTheme="minorHAnsi"/>
        </w:rPr>
        <w:t xml:space="preserve">reviewed, </w:t>
      </w:r>
      <w:r w:rsidRPr="00B168D2">
        <w:rPr>
          <w:rFonts w:asciiTheme="minorHAnsi" w:hAnsiTheme="minorHAnsi"/>
        </w:rPr>
        <w:t>completed</w:t>
      </w:r>
      <w:r w:rsidR="009550FB" w:rsidRPr="00B168D2">
        <w:rPr>
          <w:rFonts w:asciiTheme="minorHAnsi" w:hAnsiTheme="minorHAnsi"/>
        </w:rPr>
        <w:t>, and approved the</w:t>
      </w:r>
      <w:r w:rsidRPr="00B168D2">
        <w:rPr>
          <w:rFonts w:asciiTheme="minorHAnsi" w:hAnsiTheme="minorHAnsi"/>
        </w:rPr>
        <w:t xml:space="preserve"> contracts with the dietary supplement manufacturers or funders </w:t>
      </w:r>
      <w:r w:rsidR="00A77141" w:rsidRPr="00B168D2">
        <w:rPr>
          <w:rFonts w:asciiTheme="minorHAnsi" w:hAnsiTheme="minorHAnsi"/>
        </w:rPr>
        <w:t xml:space="preserve">as </w:t>
      </w:r>
      <w:r w:rsidRPr="00B168D2">
        <w:rPr>
          <w:rFonts w:asciiTheme="minorHAnsi" w:hAnsiTheme="minorHAnsi"/>
        </w:rPr>
        <w:t>applicable (e.g., in case</w:t>
      </w:r>
      <w:r w:rsidR="00811396" w:rsidRPr="00B168D2">
        <w:rPr>
          <w:rFonts w:asciiTheme="minorHAnsi" w:hAnsiTheme="minorHAnsi"/>
        </w:rPr>
        <w:t>s</w:t>
      </w:r>
      <w:r w:rsidRPr="00B168D2">
        <w:rPr>
          <w:rFonts w:asciiTheme="minorHAnsi" w:hAnsiTheme="minorHAnsi"/>
        </w:rPr>
        <w:t xml:space="preserve"> in which the dietary supplement is not sold over the counter in the United States).</w:t>
      </w:r>
      <w:r w:rsidR="003545A0" w:rsidRPr="00B168D2">
        <w:rPr>
          <w:rFonts w:asciiTheme="minorHAnsi" w:hAnsiTheme="minorHAnsi"/>
        </w:rPr>
        <w:t xml:space="preserve"> </w:t>
      </w:r>
      <w:r w:rsidR="00A77141" w:rsidRPr="00B168D2">
        <w:rPr>
          <w:rFonts w:asciiTheme="minorHAnsi" w:hAnsiTheme="minorHAnsi"/>
        </w:rPr>
        <w:t xml:space="preserve">Supplements sold over the counter must meet </w:t>
      </w:r>
      <w:hyperlink r:id="rId9" w:history="1">
        <w:r w:rsidR="00A77141" w:rsidRPr="00B168D2">
          <w:rPr>
            <w:rStyle w:val="Hyperlink"/>
            <w:rFonts w:asciiTheme="minorHAnsi" w:hAnsiTheme="minorHAnsi"/>
          </w:rPr>
          <w:t xml:space="preserve">FDA </w:t>
        </w:r>
        <w:r w:rsidR="009550FB" w:rsidRPr="00B168D2">
          <w:rPr>
            <w:rStyle w:val="Hyperlink"/>
            <w:rFonts w:asciiTheme="minorHAnsi" w:hAnsiTheme="minorHAnsi"/>
          </w:rPr>
          <w:t>D</w:t>
        </w:r>
        <w:r w:rsidR="00A77141" w:rsidRPr="00B168D2">
          <w:rPr>
            <w:rStyle w:val="Hyperlink"/>
            <w:rFonts w:asciiTheme="minorHAnsi" w:hAnsiTheme="minorHAnsi"/>
          </w:rPr>
          <w:t xml:space="preserve">ietary supplement </w:t>
        </w:r>
        <w:r w:rsidR="009550FB" w:rsidRPr="00B168D2">
          <w:rPr>
            <w:rStyle w:val="Hyperlink"/>
            <w:rFonts w:asciiTheme="minorHAnsi" w:hAnsiTheme="minorHAnsi"/>
          </w:rPr>
          <w:t>L</w:t>
        </w:r>
        <w:r w:rsidR="00A77141" w:rsidRPr="00B168D2">
          <w:rPr>
            <w:rStyle w:val="Hyperlink"/>
            <w:rFonts w:asciiTheme="minorHAnsi" w:hAnsiTheme="minorHAnsi"/>
          </w:rPr>
          <w:t xml:space="preserve">abeling </w:t>
        </w:r>
        <w:r w:rsidR="009550FB" w:rsidRPr="00B168D2">
          <w:rPr>
            <w:rStyle w:val="Hyperlink"/>
            <w:rFonts w:asciiTheme="minorHAnsi" w:hAnsiTheme="minorHAnsi"/>
          </w:rPr>
          <w:t>G</w:t>
        </w:r>
        <w:r w:rsidR="00A77141" w:rsidRPr="00B168D2">
          <w:rPr>
            <w:rStyle w:val="Hyperlink"/>
            <w:rFonts w:asciiTheme="minorHAnsi" w:hAnsiTheme="minorHAnsi"/>
          </w:rPr>
          <w:t>uidelines</w:t>
        </w:r>
      </w:hyperlink>
      <w:r w:rsidR="005E7542" w:rsidRPr="005E7542">
        <w:rPr>
          <w:rStyle w:val="Hyperlink"/>
          <w:rFonts w:asciiTheme="minorHAnsi" w:hAnsiTheme="minorHAnsi"/>
          <w:u w:val="none"/>
        </w:rPr>
        <w:t xml:space="preserve"> </w:t>
      </w:r>
      <w:r w:rsidR="005E7542" w:rsidRPr="005E7542">
        <w:rPr>
          <w:rStyle w:val="Hyperlink"/>
          <w:rFonts w:asciiTheme="minorHAnsi" w:hAnsiTheme="minorHAnsi"/>
          <w:color w:val="auto"/>
          <w:u w:val="none"/>
        </w:rPr>
        <w:t>(</w:t>
      </w:r>
      <w:r w:rsidR="0080433D" w:rsidRPr="00AD7BC8">
        <w:rPr>
          <w:rFonts w:asciiTheme="minorHAnsi" w:hAnsiTheme="minorHAnsi"/>
        </w:rPr>
        <w:t>U.S. Department of Health and Human Services, U.S. Food and Drug Administration</w:t>
      </w:r>
      <w:r w:rsidR="0080433D">
        <w:rPr>
          <w:rFonts w:asciiTheme="minorHAnsi" w:hAnsiTheme="minorHAnsi"/>
        </w:rPr>
        <w:t>, 2016)</w:t>
      </w:r>
      <w:r w:rsidR="00A77141" w:rsidRPr="00B168D2">
        <w:rPr>
          <w:rFonts w:asciiTheme="minorHAnsi" w:hAnsiTheme="minorHAnsi"/>
        </w:rPr>
        <w:t xml:space="preserve">. </w:t>
      </w:r>
      <w:r w:rsidR="009550FB" w:rsidRPr="00B168D2">
        <w:rPr>
          <w:rFonts w:asciiTheme="minorHAnsi" w:hAnsiTheme="minorHAnsi"/>
        </w:rPr>
        <w:t xml:space="preserve">If the supplement under study is a new dietary supplement the investigator must ensure the FDA has been notified through the </w:t>
      </w:r>
      <w:hyperlink r:id="rId10" w:history="1">
        <w:r w:rsidR="009550FB" w:rsidRPr="00B168D2">
          <w:rPr>
            <w:rStyle w:val="Hyperlink"/>
            <w:rFonts w:asciiTheme="minorHAnsi" w:hAnsiTheme="minorHAnsi"/>
          </w:rPr>
          <w:t>New Dietary Ingredients (NDI) Notification Process</w:t>
        </w:r>
      </w:hyperlink>
      <w:r w:rsidR="00A74BCC">
        <w:rPr>
          <w:rStyle w:val="Hyperlink"/>
          <w:rFonts w:asciiTheme="minorHAnsi" w:hAnsiTheme="minorHAnsi"/>
        </w:rPr>
        <w:t xml:space="preserve"> </w:t>
      </w:r>
      <w:r w:rsidR="00A74BCC">
        <w:rPr>
          <w:rFonts w:asciiTheme="minorHAnsi" w:hAnsiTheme="minorHAnsi"/>
        </w:rPr>
        <w:t>(U</w:t>
      </w:r>
      <w:r w:rsidR="0080433D" w:rsidRPr="00AD7BC8">
        <w:rPr>
          <w:rFonts w:asciiTheme="minorHAnsi" w:hAnsiTheme="minorHAnsi"/>
        </w:rPr>
        <w:t>.S. Department of Health and Human Services, U.S. Food and Drug Administration</w:t>
      </w:r>
      <w:r w:rsidR="0080433D">
        <w:rPr>
          <w:rFonts w:asciiTheme="minorHAnsi" w:hAnsiTheme="minorHAnsi"/>
        </w:rPr>
        <w:t>, 2017)</w:t>
      </w:r>
      <w:r w:rsidR="009550FB" w:rsidRPr="00B168D2">
        <w:rPr>
          <w:rFonts w:asciiTheme="minorHAnsi" w:hAnsiTheme="minorHAnsi"/>
        </w:rPr>
        <w:t xml:space="preserve">. </w:t>
      </w:r>
      <w:r w:rsidR="003545A0" w:rsidRPr="00B168D2">
        <w:rPr>
          <w:rFonts w:asciiTheme="minorHAnsi" w:hAnsiTheme="minorHAnsi"/>
        </w:rPr>
        <w:t>The dietary supplement research must be approved by CSUSB administration.</w:t>
      </w:r>
      <w:r w:rsidR="00B168D2" w:rsidRPr="00B168D2">
        <w:rPr>
          <w:rFonts w:asciiTheme="minorHAnsi" w:hAnsiTheme="minorHAnsi"/>
        </w:rPr>
        <w:t xml:space="preserve"> The IRB will not approve human subjects research involving dietary supplements at CSU</w:t>
      </w:r>
      <w:r w:rsidR="00B168D2">
        <w:rPr>
          <w:rFonts w:asciiTheme="minorHAnsi" w:hAnsiTheme="minorHAnsi"/>
        </w:rPr>
        <w:t xml:space="preserve">SB and until all institutional </w:t>
      </w:r>
      <w:r w:rsidR="00B168D2" w:rsidRPr="00B168D2">
        <w:rPr>
          <w:rFonts w:asciiTheme="minorHAnsi" w:hAnsiTheme="minorHAnsi"/>
        </w:rPr>
        <w:t xml:space="preserve">approvals are in place. </w:t>
      </w:r>
    </w:p>
    <w:p w:rsidR="00C33CB3" w:rsidRPr="00474262" w:rsidRDefault="00C33CB3" w:rsidP="00474262">
      <w:pPr>
        <w:rPr>
          <w:rFonts w:asciiTheme="minorHAnsi" w:hAnsiTheme="minorHAnsi"/>
        </w:rPr>
      </w:pPr>
    </w:p>
    <w:p w:rsidR="00474262" w:rsidRPr="00474262" w:rsidRDefault="00474262" w:rsidP="003545A0">
      <w:pPr>
        <w:pStyle w:val="ListParagraph"/>
        <w:numPr>
          <w:ilvl w:val="0"/>
          <w:numId w:val="3"/>
        </w:numPr>
        <w:ind w:left="720"/>
        <w:rPr>
          <w:rFonts w:asciiTheme="minorHAnsi" w:hAnsiTheme="minorHAnsi"/>
          <w:b/>
        </w:rPr>
      </w:pPr>
      <w:r w:rsidRPr="00474262">
        <w:rPr>
          <w:rFonts w:asciiTheme="minorHAnsi" w:hAnsiTheme="minorHAnsi"/>
          <w:b/>
        </w:rPr>
        <w:t>References</w:t>
      </w:r>
    </w:p>
    <w:p w:rsidR="00AA1BA3" w:rsidRDefault="00AA1BA3" w:rsidP="00B9330C">
      <w:pPr>
        <w:pStyle w:val="NoSpacing"/>
        <w:ind w:left="720" w:hanging="720"/>
        <w:rPr>
          <w:rFonts w:asciiTheme="minorHAnsi" w:hAnsiTheme="minorHAnsi"/>
        </w:rPr>
      </w:pPr>
    </w:p>
    <w:p w:rsidR="00B9330C" w:rsidRPr="00AD7BC8" w:rsidRDefault="00B9330C" w:rsidP="00B9330C">
      <w:pPr>
        <w:pStyle w:val="NoSpacing"/>
        <w:ind w:left="720" w:hanging="720"/>
        <w:rPr>
          <w:rFonts w:asciiTheme="minorHAnsi" w:hAnsiTheme="minorHAnsi"/>
        </w:rPr>
      </w:pPr>
      <w:r w:rsidRPr="00AD7BC8">
        <w:rPr>
          <w:rFonts w:asciiTheme="minorHAnsi" w:hAnsiTheme="minorHAnsi"/>
        </w:rPr>
        <w:t xml:space="preserve">California Department of Public Health. (2018). </w:t>
      </w:r>
      <w:r w:rsidRPr="00AD7BC8">
        <w:rPr>
          <w:rFonts w:asciiTheme="minorHAnsi" w:hAnsiTheme="minorHAnsi"/>
          <w:i/>
        </w:rPr>
        <w:t>California Health and Safety Code, Division 4, Part 5, Sherman Food Drug, and Cosmetic Law</w:t>
      </w:r>
      <w:r w:rsidRPr="00AD7BC8">
        <w:rPr>
          <w:rFonts w:asciiTheme="minorHAnsi" w:hAnsiTheme="minorHAnsi"/>
        </w:rPr>
        <w:t xml:space="preserve">. Publisher: California Department of Public Health. Retrieved from </w:t>
      </w:r>
      <w:hyperlink r:id="rId11" w:history="1">
        <w:r w:rsidRPr="00AD7BC8">
          <w:rPr>
            <w:rStyle w:val="Hyperlink"/>
            <w:rFonts w:asciiTheme="minorHAnsi" w:hAnsiTheme="minorHAnsi"/>
          </w:rPr>
          <w:t>https://www.cdph.ca.gov/Programs/CEH/DFDCS/CDPH%20Document%20Library/FDB/SFDCL.pdf</w:t>
        </w:r>
      </w:hyperlink>
    </w:p>
    <w:p w:rsidR="00B9330C" w:rsidRPr="00AD7BC8" w:rsidRDefault="00B9330C" w:rsidP="00B9330C">
      <w:pPr>
        <w:pStyle w:val="NoSpacing"/>
        <w:ind w:left="720" w:hanging="720"/>
        <w:rPr>
          <w:rFonts w:asciiTheme="minorHAnsi" w:hAnsiTheme="minorHAnsi"/>
        </w:rPr>
      </w:pPr>
    </w:p>
    <w:p w:rsidR="00B9330C" w:rsidRPr="00AD7BC8" w:rsidRDefault="00343936" w:rsidP="00B9330C">
      <w:pPr>
        <w:pStyle w:val="NoSpacing"/>
        <w:ind w:left="720" w:hanging="720"/>
        <w:rPr>
          <w:rFonts w:asciiTheme="minorHAnsi" w:hAnsiTheme="minorHAnsi"/>
        </w:rPr>
      </w:pPr>
      <w:r>
        <w:rPr>
          <w:rFonts w:asciiTheme="minorHAnsi" w:hAnsiTheme="minorHAnsi"/>
        </w:rPr>
        <w:t>National Institutes of Health</w:t>
      </w:r>
      <w:r w:rsidR="0080433D">
        <w:rPr>
          <w:rFonts w:asciiTheme="minorHAnsi" w:hAnsiTheme="minorHAnsi"/>
        </w:rPr>
        <w:t>.</w:t>
      </w:r>
      <w:r>
        <w:rPr>
          <w:rFonts w:asciiTheme="minorHAnsi" w:hAnsiTheme="minorHAnsi"/>
        </w:rPr>
        <w:t xml:space="preserve"> </w:t>
      </w:r>
      <w:r w:rsidR="00B9330C" w:rsidRPr="00AD7BC8">
        <w:rPr>
          <w:rFonts w:asciiTheme="minorHAnsi" w:hAnsiTheme="minorHAnsi"/>
        </w:rPr>
        <w:t xml:space="preserve">(2013, July 11). </w:t>
      </w:r>
      <w:r w:rsidRPr="00AD7BC8">
        <w:rPr>
          <w:rFonts w:asciiTheme="minorHAnsi" w:hAnsiTheme="minorHAnsi"/>
        </w:rPr>
        <w:t xml:space="preserve">Strengthening Knowledge and Understanding Dietary Supplements </w:t>
      </w:r>
      <w:r w:rsidR="00B9330C" w:rsidRPr="00AD7BC8">
        <w:rPr>
          <w:rFonts w:asciiTheme="minorHAnsi" w:hAnsiTheme="minorHAnsi"/>
        </w:rPr>
        <w:t xml:space="preserve">Retrieved from </w:t>
      </w:r>
      <w:hyperlink r:id="rId12" w:anchor="Brands" w:history="1">
        <w:r w:rsidR="00B9330C" w:rsidRPr="00AD7BC8">
          <w:rPr>
            <w:rStyle w:val="Hyperlink"/>
            <w:rFonts w:asciiTheme="minorHAnsi" w:hAnsiTheme="minorHAnsi"/>
          </w:rPr>
          <w:t>https://ods.od.nih.gov/Health_Information/ODS_Frequently_Asked_Questions.aspx#Brands</w:t>
        </w:r>
      </w:hyperlink>
      <w:r w:rsidR="00B9330C" w:rsidRPr="00AD7BC8">
        <w:rPr>
          <w:rFonts w:asciiTheme="minorHAnsi" w:hAnsiTheme="minorHAnsi"/>
        </w:rPr>
        <w:t xml:space="preserve">. </w:t>
      </w:r>
    </w:p>
    <w:p w:rsidR="00B9330C" w:rsidRPr="00AD7BC8" w:rsidRDefault="00B9330C" w:rsidP="00B9330C">
      <w:pPr>
        <w:pStyle w:val="NoSpacing"/>
        <w:ind w:left="720" w:hanging="720"/>
        <w:rPr>
          <w:rFonts w:asciiTheme="minorHAnsi" w:hAnsiTheme="minorHAnsi"/>
        </w:rPr>
      </w:pPr>
    </w:p>
    <w:p w:rsidR="00B9330C" w:rsidRDefault="00B9330C" w:rsidP="00B9330C">
      <w:pPr>
        <w:pStyle w:val="NoSpacing"/>
        <w:ind w:left="720" w:hanging="720"/>
        <w:rPr>
          <w:rFonts w:asciiTheme="minorHAnsi" w:hAnsiTheme="minorHAnsi"/>
        </w:rPr>
      </w:pPr>
      <w:proofErr w:type="spellStart"/>
      <w:r w:rsidRPr="00AD7BC8">
        <w:rPr>
          <w:rFonts w:asciiTheme="minorHAnsi" w:hAnsiTheme="minorHAnsi"/>
          <w:color w:val="000000"/>
        </w:rPr>
        <w:t>Tarkan</w:t>
      </w:r>
      <w:proofErr w:type="spellEnd"/>
      <w:r w:rsidRPr="00AD7BC8">
        <w:rPr>
          <w:rFonts w:asciiTheme="minorHAnsi" w:hAnsiTheme="minorHAnsi"/>
          <w:color w:val="000000"/>
        </w:rPr>
        <w:t xml:space="preserve">, L. (2016, July 27). </w:t>
      </w:r>
      <w:r w:rsidRPr="00AD7BC8">
        <w:rPr>
          <w:rFonts w:asciiTheme="minorHAnsi" w:hAnsiTheme="minorHAnsi"/>
          <w:i/>
          <w:color w:val="000000"/>
        </w:rPr>
        <w:t>What 'USP Verified' and Other Supplement Seals Mean</w:t>
      </w:r>
      <w:r w:rsidRPr="00AD7BC8">
        <w:rPr>
          <w:rFonts w:asciiTheme="minorHAnsi" w:hAnsiTheme="minorHAnsi"/>
        </w:rPr>
        <w:t xml:space="preserve">. Retrieved from </w:t>
      </w:r>
      <w:hyperlink r:id="rId13" w:history="1">
        <w:r w:rsidRPr="00AD7BC8">
          <w:rPr>
            <w:rStyle w:val="Hyperlink"/>
            <w:rFonts w:asciiTheme="minorHAnsi" w:hAnsiTheme="minorHAnsi"/>
          </w:rPr>
          <w:t>https://www.consumerreports.org/vitamins-supplements/what-usp-verified-and-other-supplement-seals-mean/</w:t>
        </w:r>
      </w:hyperlink>
      <w:r w:rsidRPr="00AD7BC8">
        <w:rPr>
          <w:rFonts w:asciiTheme="minorHAnsi" w:hAnsiTheme="minorHAnsi"/>
        </w:rPr>
        <w:t xml:space="preserve"> </w:t>
      </w:r>
    </w:p>
    <w:p w:rsidR="00B168D2" w:rsidRDefault="00B168D2" w:rsidP="00B9330C">
      <w:pPr>
        <w:pStyle w:val="NoSpacing"/>
        <w:ind w:left="720" w:hanging="720"/>
        <w:rPr>
          <w:rFonts w:asciiTheme="minorHAnsi" w:hAnsiTheme="minorHAnsi"/>
        </w:rPr>
      </w:pPr>
    </w:p>
    <w:p w:rsidR="00AA1BA3" w:rsidRDefault="00B168D2" w:rsidP="00B9330C">
      <w:pPr>
        <w:pStyle w:val="NoSpacing"/>
        <w:ind w:left="720" w:hanging="720"/>
        <w:rPr>
          <w:rFonts w:asciiTheme="minorHAnsi" w:hAnsiTheme="minorHAnsi"/>
        </w:rPr>
      </w:pPr>
      <w:r>
        <w:rPr>
          <w:rFonts w:asciiTheme="minorHAnsi" w:hAnsiTheme="minorHAnsi"/>
        </w:rPr>
        <w:t>U.S. Department of Health and Human Services, U.S. Food and Drug Administration</w:t>
      </w:r>
      <w:r w:rsidR="0080433D">
        <w:rPr>
          <w:rFonts w:asciiTheme="minorHAnsi" w:hAnsiTheme="minorHAnsi"/>
        </w:rPr>
        <w:t>.</w:t>
      </w:r>
      <w:r>
        <w:rPr>
          <w:rFonts w:asciiTheme="minorHAnsi" w:hAnsiTheme="minorHAnsi"/>
        </w:rPr>
        <w:t xml:space="preserve"> (2015, October 30). Guidance of Clinical Investigators, Sponsors, and IRBs Investigational New Drug Applications (INDs) Determining When Human Research Studies Can Be Conducted Without and IRB. Retrieved from </w:t>
      </w:r>
      <w:hyperlink r:id="rId14" w:history="1">
        <w:r w:rsidRPr="00021E91">
          <w:rPr>
            <w:rStyle w:val="Hyperlink"/>
            <w:rFonts w:asciiTheme="minorHAnsi" w:hAnsiTheme="minorHAnsi"/>
          </w:rPr>
          <w:t>https://www.fda.gov/downloads/drugs/guidances/ucm229175.pdf</w:t>
        </w:r>
      </w:hyperlink>
      <w:r>
        <w:rPr>
          <w:rFonts w:asciiTheme="minorHAnsi" w:hAnsiTheme="minorHAnsi"/>
        </w:rPr>
        <w:t xml:space="preserve"> </w:t>
      </w:r>
    </w:p>
    <w:p w:rsidR="00C87E01" w:rsidRDefault="00C87E01" w:rsidP="00B9330C">
      <w:pPr>
        <w:pStyle w:val="NoSpacing"/>
        <w:ind w:left="720" w:hanging="720"/>
        <w:rPr>
          <w:rFonts w:asciiTheme="minorHAnsi" w:hAnsiTheme="minorHAnsi"/>
        </w:rPr>
      </w:pPr>
    </w:p>
    <w:p w:rsidR="00AA1BA3" w:rsidRPr="00AD7BC8" w:rsidRDefault="00C87E01" w:rsidP="00C87E01">
      <w:pPr>
        <w:pStyle w:val="NoSpacing"/>
        <w:ind w:left="720" w:hanging="720"/>
        <w:rPr>
          <w:rFonts w:asciiTheme="minorHAnsi" w:hAnsiTheme="minorHAnsi"/>
        </w:rPr>
      </w:pPr>
      <w:r w:rsidRPr="00AD7BC8">
        <w:rPr>
          <w:rFonts w:asciiTheme="minorHAnsi" w:hAnsiTheme="minorHAnsi"/>
        </w:rPr>
        <w:t>U.S. Department of Health and Human Service, National Institutes of Health</w:t>
      </w:r>
      <w:r w:rsidR="0080433D">
        <w:rPr>
          <w:rFonts w:asciiTheme="minorHAnsi" w:hAnsiTheme="minorHAnsi"/>
        </w:rPr>
        <w:t>.</w:t>
      </w:r>
      <w:r w:rsidRPr="00AD7BC8">
        <w:rPr>
          <w:rFonts w:asciiTheme="minorHAnsi" w:hAnsiTheme="minorHAnsi"/>
        </w:rPr>
        <w:t xml:space="preserve"> (2015, July 15). </w:t>
      </w:r>
      <w:r w:rsidRPr="00AD7BC8">
        <w:rPr>
          <w:rFonts w:asciiTheme="minorHAnsi" w:hAnsiTheme="minorHAnsi"/>
          <w:i/>
        </w:rPr>
        <w:t>FDA 101: Dietary Supplements</w:t>
      </w:r>
      <w:r w:rsidRPr="00AD7BC8">
        <w:rPr>
          <w:rFonts w:asciiTheme="minorHAnsi" w:hAnsiTheme="minorHAnsi"/>
        </w:rPr>
        <w:t xml:space="preserve">.  Retrieved from </w:t>
      </w:r>
      <w:hyperlink r:id="rId15" w:history="1">
        <w:r w:rsidRPr="004B10D5">
          <w:rPr>
            <w:rStyle w:val="Hyperlink"/>
            <w:rFonts w:asciiTheme="minorHAnsi" w:hAnsiTheme="minorHAnsi"/>
          </w:rPr>
          <w:t>https://www.fda.gov/ForConsumers/ConsumerUpdates/ucm050803.htm</w:t>
        </w:r>
      </w:hyperlink>
    </w:p>
    <w:p w:rsidR="00C87E01" w:rsidRPr="00AA1BA3" w:rsidRDefault="00C87E01" w:rsidP="00B9330C">
      <w:pPr>
        <w:pStyle w:val="NoSpacing"/>
        <w:ind w:left="720" w:hanging="720"/>
        <w:rPr>
          <w:rFonts w:asciiTheme="minorHAnsi" w:hAnsiTheme="minorHAnsi"/>
        </w:rPr>
      </w:pPr>
    </w:p>
    <w:p w:rsidR="00B168D2" w:rsidRPr="00AD7BC8" w:rsidRDefault="00B168D2" w:rsidP="00B168D2">
      <w:pPr>
        <w:pStyle w:val="NoSpacing"/>
        <w:ind w:left="720" w:hanging="720"/>
        <w:rPr>
          <w:rFonts w:asciiTheme="minorHAnsi" w:hAnsiTheme="minorHAnsi"/>
        </w:rPr>
      </w:pPr>
      <w:r w:rsidRPr="00AD7BC8">
        <w:rPr>
          <w:rFonts w:asciiTheme="minorHAnsi" w:hAnsiTheme="minorHAnsi"/>
        </w:rPr>
        <w:lastRenderedPageBreak/>
        <w:t>U.S. Department of Health and Human Services, U.S. Food and Drug Administration</w:t>
      </w:r>
      <w:r w:rsidR="0080433D">
        <w:rPr>
          <w:rFonts w:asciiTheme="minorHAnsi" w:hAnsiTheme="minorHAnsi"/>
        </w:rPr>
        <w:t>.</w:t>
      </w:r>
      <w:r w:rsidRPr="00AD7BC8">
        <w:rPr>
          <w:rFonts w:asciiTheme="minorHAnsi" w:hAnsiTheme="minorHAnsi"/>
        </w:rPr>
        <w:t xml:space="preserve"> (2017, November 29). </w:t>
      </w:r>
      <w:r w:rsidRPr="00AD7BC8">
        <w:rPr>
          <w:rFonts w:asciiTheme="minorHAnsi" w:hAnsiTheme="minorHAnsi"/>
          <w:i/>
        </w:rPr>
        <w:t>New Dietary Ingredients (NDI) Notification Process</w:t>
      </w:r>
      <w:r w:rsidRPr="00AD7BC8">
        <w:rPr>
          <w:rFonts w:asciiTheme="minorHAnsi" w:hAnsiTheme="minorHAnsi"/>
        </w:rPr>
        <w:t xml:space="preserve">. Retrieved from </w:t>
      </w:r>
      <w:hyperlink r:id="rId16" w:history="1">
        <w:r w:rsidRPr="00AD7BC8">
          <w:rPr>
            <w:rStyle w:val="Hyperlink"/>
            <w:rFonts w:asciiTheme="minorHAnsi" w:hAnsiTheme="minorHAnsi"/>
          </w:rPr>
          <w:t>https://www.fda.gov/Food/DietarySupplements/NewDietaryIngredientsNotificationProcess/default.htm</w:t>
        </w:r>
      </w:hyperlink>
      <w:r w:rsidRPr="00AD7BC8">
        <w:rPr>
          <w:rFonts w:asciiTheme="minorHAnsi" w:hAnsiTheme="minorHAnsi"/>
        </w:rPr>
        <w:t xml:space="preserve"> </w:t>
      </w:r>
    </w:p>
    <w:p w:rsidR="00B168D2" w:rsidRPr="00AD7BC8" w:rsidRDefault="00B168D2" w:rsidP="00B168D2">
      <w:pPr>
        <w:pStyle w:val="NoSpacing"/>
        <w:ind w:left="720" w:hanging="720"/>
        <w:rPr>
          <w:rFonts w:asciiTheme="minorHAnsi" w:hAnsiTheme="minorHAnsi"/>
        </w:rPr>
      </w:pPr>
    </w:p>
    <w:p w:rsidR="00B168D2" w:rsidRDefault="00B168D2" w:rsidP="00B168D2">
      <w:pPr>
        <w:pStyle w:val="NoSpacing"/>
        <w:ind w:left="720" w:hanging="720"/>
        <w:rPr>
          <w:rFonts w:asciiTheme="minorHAnsi" w:hAnsiTheme="minorHAnsi"/>
        </w:rPr>
      </w:pPr>
      <w:r w:rsidRPr="00AD7BC8">
        <w:rPr>
          <w:rFonts w:asciiTheme="minorHAnsi" w:hAnsiTheme="minorHAnsi"/>
        </w:rPr>
        <w:t>U.S. Department of Health and Human Services, U.S. Food and Drug Administration</w:t>
      </w:r>
      <w:r w:rsidR="0080433D">
        <w:rPr>
          <w:rFonts w:asciiTheme="minorHAnsi" w:hAnsiTheme="minorHAnsi"/>
        </w:rPr>
        <w:t>.</w:t>
      </w:r>
      <w:r w:rsidRPr="00AD7BC8">
        <w:rPr>
          <w:rFonts w:asciiTheme="minorHAnsi" w:hAnsiTheme="minorHAnsi"/>
        </w:rPr>
        <w:t xml:space="preserve"> (2017, November 29). </w:t>
      </w:r>
      <w:r w:rsidRPr="00AD7BC8">
        <w:rPr>
          <w:rFonts w:asciiTheme="minorHAnsi" w:hAnsiTheme="minorHAnsi"/>
          <w:i/>
        </w:rPr>
        <w:t>Dietary Supplements</w:t>
      </w:r>
      <w:r w:rsidRPr="00AD7BC8">
        <w:rPr>
          <w:rFonts w:asciiTheme="minorHAnsi" w:hAnsiTheme="minorHAnsi"/>
        </w:rPr>
        <w:t xml:space="preserve">. Retrieved from </w:t>
      </w:r>
      <w:hyperlink r:id="rId17" w:history="1">
        <w:r w:rsidRPr="004B10D5">
          <w:rPr>
            <w:rStyle w:val="Hyperlink"/>
            <w:rFonts w:asciiTheme="minorHAnsi" w:hAnsiTheme="minorHAnsi"/>
          </w:rPr>
          <w:t>https://www.fda.gov/Food/DietarySupplements/</w:t>
        </w:r>
      </w:hyperlink>
      <w:r>
        <w:rPr>
          <w:rFonts w:asciiTheme="minorHAnsi" w:hAnsiTheme="minorHAnsi"/>
        </w:rPr>
        <w:t xml:space="preserve"> </w:t>
      </w:r>
    </w:p>
    <w:p w:rsidR="0080433D" w:rsidRPr="00AD7BC8" w:rsidRDefault="0080433D" w:rsidP="00B168D2">
      <w:pPr>
        <w:pStyle w:val="NoSpacing"/>
        <w:ind w:left="720" w:hanging="720"/>
        <w:rPr>
          <w:rFonts w:asciiTheme="minorHAnsi" w:hAnsiTheme="minorHAnsi"/>
        </w:rPr>
      </w:pPr>
    </w:p>
    <w:p w:rsidR="00B9330C" w:rsidRPr="00AD7BC8" w:rsidRDefault="00B9330C" w:rsidP="0080433D">
      <w:pPr>
        <w:pStyle w:val="NoSpacing"/>
        <w:ind w:left="720" w:hanging="720"/>
        <w:rPr>
          <w:rFonts w:asciiTheme="minorHAnsi" w:hAnsiTheme="minorHAnsi"/>
        </w:rPr>
      </w:pPr>
      <w:r w:rsidRPr="00AD7BC8">
        <w:rPr>
          <w:rFonts w:asciiTheme="minorHAnsi" w:hAnsiTheme="minorHAnsi"/>
        </w:rPr>
        <w:t>U.S. Department of Health and Human Services, U.S. Food and Drug Administration</w:t>
      </w:r>
      <w:r w:rsidR="0080433D">
        <w:rPr>
          <w:rFonts w:asciiTheme="minorHAnsi" w:hAnsiTheme="minorHAnsi"/>
        </w:rPr>
        <w:t>.</w:t>
      </w:r>
      <w:r w:rsidRPr="00AD7BC8">
        <w:rPr>
          <w:rFonts w:asciiTheme="minorHAnsi" w:hAnsiTheme="minorHAnsi"/>
        </w:rPr>
        <w:t xml:space="preserve"> (2016, July 1). </w:t>
      </w:r>
      <w:r w:rsidRPr="00AD7BC8">
        <w:rPr>
          <w:rFonts w:asciiTheme="minorHAnsi" w:hAnsiTheme="minorHAnsi"/>
          <w:i/>
        </w:rPr>
        <w:t>Dietary Supplement Labeling Guide</w:t>
      </w:r>
      <w:r w:rsidRPr="00AD7BC8">
        <w:rPr>
          <w:rFonts w:asciiTheme="minorHAnsi" w:hAnsiTheme="minorHAnsi"/>
        </w:rPr>
        <w:t xml:space="preserve">. Retrieved from </w:t>
      </w:r>
      <w:hyperlink r:id="rId18" w:history="1">
        <w:r w:rsidRPr="00AD7BC8">
          <w:rPr>
            <w:rStyle w:val="Hyperlink"/>
            <w:rFonts w:asciiTheme="minorHAnsi" w:hAnsiTheme="minorHAnsi"/>
          </w:rPr>
          <w:t>https://www.fda.gov/Food/GuidanceRegulation/GuidanceDocumentsRegulatoryInformation/DietarySupplements/ucm2006823.htm</w:t>
        </w:r>
      </w:hyperlink>
      <w:r w:rsidRPr="00AD7BC8">
        <w:rPr>
          <w:rFonts w:asciiTheme="minorHAnsi" w:hAnsiTheme="minorHAnsi"/>
        </w:rPr>
        <w:t xml:space="preserve"> </w:t>
      </w:r>
    </w:p>
    <w:p w:rsidR="00B9330C" w:rsidRPr="00AD7BC8" w:rsidRDefault="00B9330C" w:rsidP="00B9330C">
      <w:pPr>
        <w:pStyle w:val="NoSpacing"/>
        <w:ind w:left="720" w:hanging="720"/>
        <w:rPr>
          <w:rFonts w:asciiTheme="minorHAnsi" w:hAnsiTheme="minorHAnsi"/>
        </w:rPr>
      </w:pPr>
    </w:p>
    <w:p w:rsidR="00B9330C" w:rsidRPr="00AD7BC8" w:rsidRDefault="00B9330C" w:rsidP="00B9330C">
      <w:pPr>
        <w:pStyle w:val="NoSpacing"/>
        <w:ind w:left="720" w:hanging="720"/>
        <w:rPr>
          <w:rFonts w:asciiTheme="minorHAnsi" w:hAnsiTheme="minorHAnsi"/>
        </w:rPr>
      </w:pPr>
      <w:r w:rsidRPr="00AD7BC8">
        <w:rPr>
          <w:rFonts w:asciiTheme="minorHAnsi" w:hAnsiTheme="minorHAnsi"/>
        </w:rPr>
        <w:t>U.S. Department of Health and Human Service</w:t>
      </w:r>
      <w:r w:rsidR="00C87E01">
        <w:rPr>
          <w:rFonts w:asciiTheme="minorHAnsi" w:hAnsiTheme="minorHAnsi"/>
        </w:rPr>
        <w:t>, U.S.</w:t>
      </w:r>
      <w:r w:rsidRPr="00AD7BC8">
        <w:rPr>
          <w:rFonts w:asciiTheme="minorHAnsi" w:hAnsiTheme="minorHAnsi"/>
        </w:rPr>
        <w:t xml:space="preserve"> Food and Drug Administration, Center for Drug Evaluation and Research, Center for Biologics Evaluation and Research, Center for Food Safety and Applied Nutrition. (2013). </w:t>
      </w:r>
      <w:r w:rsidRPr="00AD7BC8">
        <w:rPr>
          <w:rFonts w:asciiTheme="minorHAnsi" w:hAnsiTheme="minorHAnsi"/>
          <w:i/>
        </w:rPr>
        <w:t>Guidance for Clinical Investigators, Sponsors, and IRBs Investigational New Drug Applications (INDs) — Determining Whether Human Research Studies Can Be Conducted Without an IND</w:t>
      </w:r>
      <w:r w:rsidRPr="00AD7BC8">
        <w:rPr>
          <w:rFonts w:asciiTheme="minorHAnsi" w:hAnsiTheme="minorHAnsi"/>
        </w:rPr>
        <w:t xml:space="preserve">. Publishers: U.S Department of Health and Human Services. Retrieved from </w:t>
      </w:r>
      <w:hyperlink r:id="rId19" w:history="1">
        <w:r w:rsidRPr="004B10D5">
          <w:rPr>
            <w:rStyle w:val="Hyperlink"/>
            <w:rFonts w:asciiTheme="minorHAnsi" w:hAnsiTheme="minorHAnsi"/>
          </w:rPr>
          <w:t>https://www.fda.gov/downloads/drugs/guidances/ucm229175.pdf</w:t>
        </w:r>
      </w:hyperlink>
    </w:p>
    <w:p w:rsidR="00B9330C" w:rsidRPr="0088277C" w:rsidRDefault="00B9330C" w:rsidP="00B9330C">
      <w:pPr>
        <w:rPr>
          <w:rFonts w:asciiTheme="minorHAnsi" w:hAnsiTheme="minorHAnsi"/>
        </w:rPr>
      </w:pPr>
    </w:p>
    <w:p w:rsidR="007350F2" w:rsidRPr="002201F2" w:rsidRDefault="007350F2" w:rsidP="00474262"/>
    <w:sectPr w:rsidR="007350F2" w:rsidRPr="002201F2" w:rsidSect="00850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Neue Helvetica W01">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346"/>
    <w:multiLevelType w:val="multilevel"/>
    <w:tmpl w:val="A550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60FDD"/>
    <w:multiLevelType w:val="hybridMultilevel"/>
    <w:tmpl w:val="422C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012374"/>
    <w:multiLevelType w:val="hybridMultilevel"/>
    <w:tmpl w:val="F000E05E"/>
    <w:lvl w:ilvl="0" w:tplc="9732F6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F2"/>
    <w:rsid w:val="000121AB"/>
    <w:rsid w:val="000350EC"/>
    <w:rsid w:val="00055262"/>
    <w:rsid w:val="0009633B"/>
    <w:rsid w:val="00135C10"/>
    <w:rsid w:val="002201F2"/>
    <w:rsid w:val="00275329"/>
    <w:rsid w:val="00337E08"/>
    <w:rsid w:val="00343936"/>
    <w:rsid w:val="003545A0"/>
    <w:rsid w:val="003D6FC6"/>
    <w:rsid w:val="00456C64"/>
    <w:rsid w:val="00460EBE"/>
    <w:rsid w:val="00474262"/>
    <w:rsid w:val="004A57E6"/>
    <w:rsid w:val="004B5DFD"/>
    <w:rsid w:val="004F62FD"/>
    <w:rsid w:val="004F77C4"/>
    <w:rsid w:val="00573B26"/>
    <w:rsid w:val="005E7542"/>
    <w:rsid w:val="006C41DA"/>
    <w:rsid w:val="007350F2"/>
    <w:rsid w:val="007E0491"/>
    <w:rsid w:val="0080433D"/>
    <w:rsid w:val="00811396"/>
    <w:rsid w:val="008500B7"/>
    <w:rsid w:val="00865F34"/>
    <w:rsid w:val="008A3858"/>
    <w:rsid w:val="008C372E"/>
    <w:rsid w:val="00931327"/>
    <w:rsid w:val="009550FB"/>
    <w:rsid w:val="0097248C"/>
    <w:rsid w:val="009B2DFD"/>
    <w:rsid w:val="00A53643"/>
    <w:rsid w:val="00A74BCC"/>
    <w:rsid w:val="00A77141"/>
    <w:rsid w:val="00A8744B"/>
    <w:rsid w:val="00AA1BA3"/>
    <w:rsid w:val="00AC4E44"/>
    <w:rsid w:val="00AE3E5F"/>
    <w:rsid w:val="00B168D2"/>
    <w:rsid w:val="00B9330C"/>
    <w:rsid w:val="00C33CB3"/>
    <w:rsid w:val="00C87E01"/>
    <w:rsid w:val="00D008A4"/>
    <w:rsid w:val="00D97599"/>
    <w:rsid w:val="00DB27B2"/>
    <w:rsid w:val="00DE04E2"/>
    <w:rsid w:val="00E431A2"/>
    <w:rsid w:val="00E55275"/>
    <w:rsid w:val="00E875D9"/>
    <w:rsid w:val="00E9124C"/>
    <w:rsid w:val="00F00CF9"/>
    <w:rsid w:val="00FF1839"/>
    <w:rsid w:val="00FF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04ED935D-7EF5-E246-966C-C04B476E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24C"/>
    <w:rPr>
      <w:rFonts w:ascii="Times New Roman" w:eastAsia="Times New Roman" w:hAnsi="Times New Roman" w:cs="Times New Roman"/>
    </w:rPr>
  </w:style>
  <w:style w:type="paragraph" w:styleId="Heading1">
    <w:name w:val="heading 1"/>
    <w:basedOn w:val="Normal"/>
    <w:link w:val="Heading1Char"/>
    <w:uiPriority w:val="9"/>
    <w:qFormat/>
    <w:rsid w:val="00AE3E5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858"/>
    <w:rPr>
      <w:color w:val="0563C1" w:themeColor="hyperlink"/>
      <w:u w:val="single"/>
    </w:rPr>
  </w:style>
  <w:style w:type="character" w:customStyle="1" w:styleId="UnresolvedMention1">
    <w:name w:val="Unresolved Mention1"/>
    <w:basedOn w:val="DefaultParagraphFont"/>
    <w:uiPriority w:val="99"/>
    <w:rsid w:val="008A3858"/>
    <w:rPr>
      <w:color w:val="808080"/>
      <w:shd w:val="clear" w:color="auto" w:fill="E6E6E6"/>
    </w:rPr>
  </w:style>
  <w:style w:type="paragraph" w:styleId="ListParagraph">
    <w:name w:val="List Paragraph"/>
    <w:basedOn w:val="Normal"/>
    <w:uiPriority w:val="34"/>
    <w:qFormat/>
    <w:rsid w:val="000121AB"/>
    <w:pPr>
      <w:ind w:left="720"/>
      <w:contextualSpacing/>
    </w:pPr>
  </w:style>
  <w:style w:type="character" w:styleId="FollowedHyperlink">
    <w:name w:val="FollowedHyperlink"/>
    <w:basedOn w:val="DefaultParagraphFont"/>
    <w:uiPriority w:val="99"/>
    <w:semiHidden/>
    <w:unhideWhenUsed/>
    <w:rsid w:val="00DE04E2"/>
    <w:rPr>
      <w:color w:val="954F72" w:themeColor="followedHyperlink"/>
      <w:u w:val="single"/>
    </w:rPr>
  </w:style>
  <w:style w:type="character" w:customStyle="1" w:styleId="Heading1Char">
    <w:name w:val="Heading 1 Char"/>
    <w:basedOn w:val="DefaultParagraphFont"/>
    <w:link w:val="Heading1"/>
    <w:uiPriority w:val="9"/>
    <w:rsid w:val="00AE3E5F"/>
    <w:rPr>
      <w:rFonts w:ascii="Times New Roman" w:eastAsia="Times New Roman" w:hAnsi="Times New Roman" w:cs="Times New Roman"/>
      <w:b/>
      <w:bCs/>
      <w:kern w:val="36"/>
      <w:sz w:val="48"/>
      <w:szCs w:val="48"/>
    </w:rPr>
  </w:style>
  <w:style w:type="paragraph" w:styleId="NoSpacing">
    <w:name w:val="No Spacing"/>
    <w:uiPriority w:val="1"/>
    <w:qFormat/>
    <w:rsid w:val="00B9330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C3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7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387">
      <w:bodyDiv w:val="1"/>
      <w:marLeft w:val="0"/>
      <w:marRight w:val="0"/>
      <w:marTop w:val="0"/>
      <w:marBottom w:val="0"/>
      <w:divBdr>
        <w:top w:val="none" w:sz="0" w:space="0" w:color="auto"/>
        <w:left w:val="none" w:sz="0" w:space="0" w:color="auto"/>
        <w:bottom w:val="none" w:sz="0" w:space="0" w:color="auto"/>
        <w:right w:val="none" w:sz="0" w:space="0" w:color="auto"/>
      </w:divBdr>
    </w:div>
    <w:div w:id="146553441">
      <w:bodyDiv w:val="1"/>
      <w:marLeft w:val="0"/>
      <w:marRight w:val="0"/>
      <w:marTop w:val="0"/>
      <w:marBottom w:val="0"/>
      <w:divBdr>
        <w:top w:val="none" w:sz="0" w:space="0" w:color="auto"/>
        <w:left w:val="none" w:sz="0" w:space="0" w:color="auto"/>
        <w:bottom w:val="none" w:sz="0" w:space="0" w:color="auto"/>
        <w:right w:val="none" w:sz="0" w:space="0" w:color="auto"/>
      </w:divBdr>
    </w:div>
    <w:div w:id="305822758">
      <w:bodyDiv w:val="1"/>
      <w:marLeft w:val="0"/>
      <w:marRight w:val="0"/>
      <w:marTop w:val="0"/>
      <w:marBottom w:val="0"/>
      <w:divBdr>
        <w:top w:val="none" w:sz="0" w:space="0" w:color="auto"/>
        <w:left w:val="none" w:sz="0" w:space="0" w:color="auto"/>
        <w:bottom w:val="none" w:sz="0" w:space="0" w:color="auto"/>
        <w:right w:val="none" w:sz="0" w:space="0" w:color="auto"/>
      </w:divBdr>
    </w:div>
    <w:div w:id="400098638">
      <w:bodyDiv w:val="1"/>
      <w:marLeft w:val="0"/>
      <w:marRight w:val="0"/>
      <w:marTop w:val="0"/>
      <w:marBottom w:val="0"/>
      <w:divBdr>
        <w:top w:val="none" w:sz="0" w:space="0" w:color="auto"/>
        <w:left w:val="none" w:sz="0" w:space="0" w:color="auto"/>
        <w:bottom w:val="none" w:sz="0" w:space="0" w:color="auto"/>
        <w:right w:val="none" w:sz="0" w:space="0" w:color="auto"/>
      </w:divBdr>
    </w:div>
    <w:div w:id="435829908">
      <w:bodyDiv w:val="1"/>
      <w:marLeft w:val="0"/>
      <w:marRight w:val="0"/>
      <w:marTop w:val="0"/>
      <w:marBottom w:val="0"/>
      <w:divBdr>
        <w:top w:val="none" w:sz="0" w:space="0" w:color="auto"/>
        <w:left w:val="none" w:sz="0" w:space="0" w:color="auto"/>
        <w:bottom w:val="none" w:sz="0" w:space="0" w:color="auto"/>
        <w:right w:val="none" w:sz="0" w:space="0" w:color="auto"/>
      </w:divBdr>
    </w:div>
    <w:div w:id="529759407">
      <w:bodyDiv w:val="1"/>
      <w:marLeft w:val="0"/>
      <w:marRight w:val="0"/>
      <w:marTop w:val="0"/>
      <w:marBottom w:val="0"/>
      <w:divBdr>
        <w:top w:val="none" w:sz="0" w:space="0" w:color="auto"/>
        <w:left w:val="none" w:sz="0" w:space="0" w:color="auto"/>
        <w:bottom w:val="none" w:sz="0" w:space="0" w:color="auto"/>
        <w:right w:val="none" w:sz="0" w:space="0" w:color="auto"/>
      </w:divBdr>
    </w:div>
    <w:div w:id="558901561">
      <w:bodyDiv w:val="1"/>
      <w:marLeft w:val="0"/>
      <w:marRight w:val="0"/>
      <w:marTop w:val="0"/>
      <w:marBottom w:val="0"/>
      <w:divBdr>
        <w:top w:val="none" w:sz="0" w:space="0" w:color="auto"/>
        <w:left w:val="none" w:sz="0" w:space="0" w:color="auto"/>
        <w:bottom w:val="none" w:sz="0" w:space="0" w:color="auto"/>
        <w:right w:val="none" w:sz="0" w:space="0" w:color="auto"/>
      </w:divBdr>
    </w:div>
    <w:div w:id="1293750950">
      <w:bodyDiv w:val="1"/>
      <w:marLeft w:val="0"/>
      <w:marRight w:val="0"/>
      <w:marTop w:val="0"/>
      <w:marBottom w:val="0"/>
      <w:divBdr>
        <w:top w:val="none" w:sz="0" w:space="0" w:color="auto"/>
        <w:left w:val="none" w:sz="0" w:space="0" w:color="auto"/>
        <w:bottom w:val="none" w:sz="0" w:space="0" w:color="auto"/>
        <w:right w:val="none" w:sz="0" w:space="0" w:color="auto"/>
      </w:divBdr>
    </w:div>
    <w:div w:id="1543784249">
      <w:bodyDiv w:val="1"/>
      <w:marLeft w:val="0"/>
      <w:marRight w:val="0"/>
      <w:marTop w:val="0"/>
      <w:marBottom w:val="0"/>
      <w:divBdr>
        <w:top w:val="none" w:sz="0" w:space="0" w:color="auto"/>
        <w:left w:val="none" w:sz="0" w:space="0" w:color="auto"/>
        <w:bottom w:val="none" w:sz="0" w:space="0" w:color="auto"/>
        <w:right w:val="none" w:sz="0" w:space="0" w:color="auto"/>
      </w:divBdr>
    </w:div>
    <w:div w:id="1960064349">
      <w:bodyDiv w:val="1"/>
      <w:marLeft w:val="0"/>
      <w:marRight w:val="0"/>
      <w:marTop w:val="0"/>
      <w:marBottom w:val="0"/>
      <w:divBdr>
        <w:top w:val="none" w:sz="0" w:space="0" w:color="auto"/>
        <w:left w:val="none" w:sz="0" w:space="0" w:color="auto"/>
        <w:bottom w:val="none" w:sz="0" w:space="0" w:color="auto"/>
        <w:right w:val="none" w:sz="0" w:space="0" w:color="auto"/>
      </w:divBdr>
    </w:div>
    <w:div w:id="20019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consumerreports.org/vitamins-supplements/what-usp-verified-and-other-supplement-seals-mean/" TargetMode="External"/><Relationship Id="rId18" Type="http://schemas.openxmlformats.org/officeDocument/2006/relationships/hyperlink" Target="https://www.fda.gov/Food/GuidanceRegulation/GuidanceDocumentsRegulatoryInformation/DietarySupplements/ucm2006823.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ods.od.nih.gov/Health_Information/ODS_Frequently_Asked_Questions.aspx" TargetMode="External"/><Relationship Id="rId17" Type="http://schemas.openxmlformats.org/officeDocument/2006/relationships/hyperlink" Target="https://www.fda.gov/Food/DietarySupplements/" TargetMode="External"/><Relationship Id="rId2" Type="http://schemas.openxmlformats.org/officeDocument/2006/relationships/styles" Target="styles.xml"/><Relationship Id="rId16" Type="http://schemas.openxmlformats.org/officeDocument/2006/relationships/hyperlink" Target="https://www.fda.gov/Food/DietarySupplements/NewDietaryIngredientsNotificationProcess/defaul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dph.ca.gov/Programs/CEH/DFDCS/CDPH%20Document%20Library/FDB/SFDCL.pdf" TargetMode="External"/><Relationship Id="rId5" Type="http://schemas.openxmlformats.org/officeDocument/2006/relationships/hyperlink" Target="https://www.fda.gov/downloads/drugs/guidances/ucm229175.pdf" TargetMode="External"/><Relationship Id="rId15" Type="http://schemas.openxmlformats.org/officeDocument/2006/relationships/hyperlink" Target="https://www.fda.gov/ForConsumers/ConsumerUpdates/ucm050803.htm" TargetMode="External"/><Relationship Id="rId10" Type="http://schemas.openxmlformats.org/officeDocument/2006/relationships/hyperlink" Target="https://www.fda.gov/Food/DietarySupplements/NewDietaryIngredientsNotificationProcess/default.htm" TargetMode="External"/><Relationship Id="rId19" Type="http://schemas.openxmlformats.org/officeDocument/2006/relationships/hyperlink" Target="https://www.fda.gov/downloads/drugs/guidances/ucm229175.pdf" TargetMode="External"/><Relationship Id="rId4" Type="http://schemas.openxmlformats.org/officeDocument/2006/relationships/webSettings" Target="webSettings.xml"/><Relationship Id="rId9" Type="http://schemas.openxmlformats.org/officeDocument/2006/relationships/hyperlink" Target="https://www.fda.gov/Food/GuidanceRegulation/GuidanceDocumentsRegulatoryInformation/DietarySupplements/ucm2006823.htm" TargetMode="External"/><Relationship Id="rId14" Type="http://schemas.openxmlformats.org/officeDocument/2006/relationships/hyperlink" Target="https://www.fda.gov/downloads/drugs/guidances/ucm22917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Gillespie</cp:lastModifiedBy>
  <cp:revision>2</cp:revision>
  <dcterms:created xsi:type="dcterms:W3CDTF">2018-04-17T22:32:00Z</dcterms:created>
  <dcterms:modified xsi:type="dcterms:W3CDTF">2018-04-17T22:32:00Z</dcterms:modified>
</cp:coreProperties>
</file>