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AY 23-24 COMP THEMES: </w:t>
      </w:r>
      <w:r w:rsidDel="00000000" w:rsidR="00000000" w:rsidRPr="00000000">
        <w:rPr>
          <w:b w:val="1"/>
          <w:sz w:val="28"/>
          <w:szCs w:val="28"/>
          <w:rtl w:val="0"/>
        </w:rPr>
        <w:t xml:space="preserve">QUARTER</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STUDENTS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quarter catalog followers, on exam day you will be required to answer two core questions and one integrative question. For semester catalog followers, on exam day you will be required to answer one core question, one concentration question, and one integrative question. Students can select their core class(es).   Quarter catalog followers may NOT answer Concentration questions.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 quarter catalog followers, students taking the </w:t>
      </w:r>
      <w:hyperlink r:id="rId7">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Concentration in Public Financial Management</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MUST answer the 6150 and 6630 questions, and students in the </w:t>
      </w:r>
      <w:hyperlink r:id="rId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Concentration in Leadership</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MUST answer the 6620 and 6640 questions. For semester catalog followers, students can choose any core class, however, they must answer the question for their concentration.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1"/>
          <w:i w:val="0"/>
          <w:smallCaps w:val="0"/>
          <w:strike w:val="0"/>
          <w:color w:val="242424"/>
          <w:sz w:val="28"/>
          <w:szCs w:val="28"/>
          <w:u w:val="none"/>
          <w:shd w:fill="auto" w:val="clear"/>
          <w:vertAlign w:val="baseline"/>
          <w:rtl w:val="0"/>
        </w:rPr>
        <w:t xml:space="preserve">PA 6030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0"/>
          <w:i w:val="0"/>
          <w:smallCaps w:val="0"/>
          <w:strike w:val="0"/>
          <w:color w:val="242424"/>
          <w:sz w:val="28"/>
          <w:szCs w:val="28"/>
          <w:u w:val="none"/>
          <w:shd w:fill="auto" w:val="clear"/>
          <w:vertAlign w:val="baseline"/>
          <w:rtl w:val="0"/>
        </w:rPr>
        <w:t xml:space="preserve">The proper use of surveys in applied public service organizational and community research.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1"/>
          <w:i w:val="0"/>
          <w:smallCaps w:val="0"/>
          <w:strike w:val="0"/>
          <w:color w:val="242424"/>
          <w:sz w:val="28"/>
          <w:szCs w:val="28"/>
          <w:u w:val="none"/>
          <w:shd w:fill="auto" w:val="clear"/>
          <w:vertAlign w:val="baseline"/>
          <w:rtl w:val="0"/>
        </w:rPr>
        <w:t xml:space="preserve">PA 6110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Representative bureaucracy in contemporary public administration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1"/>
          <w:i w:val="0"/>
          <w:smallCaps w:val="0"/>
          <w:strike w:val="0"/>
          <w:color w:val="242424"/>
          <w:sz w:val="28"/>
          <w:szCs w:val="28"/>
          <w:u w:val="none"/>
          <w:shd w:fill="auto" w:val="clear"/>
          <w:vertAlign w:val="baseline"/>
          <w:rtl w:val="0"/>
        </w:rPr>
        <w:t xml:space="preserve">PA 6150 </w:t>
      </w:r>
    </w:p>
    <w:p w:rsidR="00000000" w:rsidDel="00000000" w:rsidP="00000000" w:rsidRDefault="00000000" w:rsidRPr="00000000" w14:paraId="0000000D">
      <w:pPr>
        <w:rPr>
          <w:sz w:val="28"/>
          <w:szCs w:val="28"/>
        </w:rPr>
      </w:pPr>
      <w:r w:rsidDel="00000000" w:rsidR="00000000" w:rsidRPr="00000000">
        <w:rPr>
          <w:sz w:val="28"/>
          <w:szCs w:val="28"/>
          <w:rtl w:val="0"/>
        </w:rPr>
        <w:t xml:space="preserve">Fiscal stress and local government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 6500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Governance and management of artificial intelligence.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 6620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best practices in public service recruitment and candidate selection.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1"/>
          <w:i w:val="0"/>
          <w:smallCaps w:val="0"/>
          <w:strike w:val="0"/>
          <w:color w:val="242424"/>
          <w:sz w:val="28"/>
          <w:szCs w:val="28"/>
          <w:u w:val="none"/>
          <w:shd w:fill="auto" w:val="clear"/>
          <w:vertAlign w:val="baseline"/>
          <w:rtl w:val="0"/>
        </w:rPr>
        <w:t xml:space="preserve">PA 6630 </w:t>
      </w:r>
    </w:p>
    <w:p w:rsidR="00000000" w:rsidDel="00000000" w:rsidP="00000000" w:rsidRDefault="00000000" w:rsidRPr="00000000" w14:paraId="00000016">
      <w:pPr>
        <w:rPr>
          <w:sz w:val="28"/>
          <w:szCs w:val="28"/>
        </w:rPr>
      </w:pPr>
      <w:r w:rsidDel="00000000" w:rsidR="00000000" w:rsidRPr="00000000">
        <w:rPr>
          <w:sz w:val="28"/>
          <w:szCs w:val="28"/>
          <w:rtl w:val="0"/>
        </w:rPr>
        <w:t xml:space="preserve">Equity and fairness in the allocation of resources.</w:t>
      </w:r>
    </w:p>
    <w:p w:rsidR="00000000" w:rsidDel="00000000" w:rsidP="00000000" w:rsidRDefault="00000000" w:rsidRPr="00000000" w14:paraId="00000017">
      <w:pPr>
        <w:rPr>
          <w:b w:val="1"/>
          <w:color w:val="242424"/>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b w:val="1"/>
          <w:color w:val="242424"/>
          <w:sz w:val="28"/>
          <w:szCs w:val="28"/>
          <w:rtl w:val="0"/>
        </w:rPr>
        <w:t xml:space="preserve">PA 6640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0"/>
          <w:i w:val="0"/>
          <w:smallCaps w:val="0"/>
          <w:strike w:val="0"/>
          <w:color w:val="242424"/>
          <w:sz w:val="28"/>
          <w:szCs w:val="28"/>
          <w:u w:val="none"/>
          <w:shd w:fill="auto" w:val="clear"/>
          <w:vertAlign w:val="baseline"/>
          <w:rtl w:val="0"/>
        </w:rPr>
        <w:t xml:space="preserve">The use of teams in public service provision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4242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42424"/>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1"/>
          <w:i w:val="0"/>
          <w:smallCaps w:val="0"/>
          <w:strike w:val="0"/>
          <w:color w:val="242424"/>
          <w:sz w:val="28"/>
          <w:szCs w:val="28"/>
          <w:u w:val="none"/>
          <w:shd w:fill="auto" w:val="clear"/>
          <w:vertAlign w:val="baseline"/>
          <w:rtl w:val="0"/>
        </w:rPr>
        <w:t xml:space="preserve">PA 6720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0"/>
          <w:i w:val="0"/>
          <w:smallCaps w:val="0"/>
          <w:strike w:val="0"/>
          <w:color w:val="242424"/>
          <w:sz w:val="28"/>
          <w:szCs w:val="28"/>
          <w:u w:val="none"/>
          <w:shd w:fill="auto" w:val="clear"/>
          <w:vertAlign w:val="baseline"/>
          <w:rtl w:val="0"/>
        </w:rPr>
        <w:t xml:space="preserve">Doctrines determined by the Supreme Court with regard of due process, judicial deference, and justiciability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42424"/>
          <w:sz w:val="28"/>
          <w:szCs w:val="28"/>
          <w:u w:val="none"/>
          <w:shd w:fill="auto" w:val="clear"/>
          <w:vertAlign w:val="baseline"/>
        </w:rPr>
      </w:pPr>
      <w:r w:rsidDel="00000000" w:rsidR="00000000" w:rsidRPr="00000000">
        <w:rPr>
          <w:rFonts w:ascii="Calibri" w:cs="Calibri" w:eastAsia="Calibri" w:hAnsi="Calibri"/>
          <w:b w:val="1"/>
          <w:i w:val="0"/>
          <w:smallCaps w:val="0"/>
          <w:strike w:val="0"/>
          <w:color w:val="242424"/>
          <w:sz w:val="28"/>
          <w:szCs w:val="28"/>
          <w:u w:val="none"/>
          <w:shd w:fill="auto" w:val="clear"/>
          <w:vertAlign w:val="baseline"/>
          <w:rtl w:val="0"/>
        </w:rPr>
        <w:t xml:space="preserve">PA 6800</w:t>
      </w:r>
    </w:p>
    <w:p w:rsidR="00000000" w:rsidDel="00000000" w:rsidP="00000000" w:rsidRDefault="00000000" w:rsidRPr="00000000" w14:paraId="00000020">
      <w:pPr>
        <w:rPr>
          <w:sz w:val="28"/>
          <w:szCs w:val="28"/>
        </w:rPr>
      </w:pPr>
      <w:r w:rsidDel="00000000" w:rsidR="00000000" w:rsidRPr="00000000">
        <w:rPr>
          <w:sz w:val="28"/>
          <w:szCs w:val="28"/>
          <w:rtl w:val="0"/>
        </w:rPr>
        <w:t xml:space="preserve">Internal and external stakeholder engagement and management in the policy process.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4242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jc w:val="left"/>
        <w:rPr>
          <w:b w:val="1"/>
          <w:sz w:val="28"/>
          <w:szCs w:val="28"/>
        </w:rPr>
      </w:pPr>
      <w:r w:rsidDel="00000000" w:rsidR="00000000" w:rsidRPr="00000000">
        <w:rPr>
          <w:b w:val="1"/>
          <w:sz w:val="28"/>
          <w:szCs w:val="28"/>
          <w:rtl w:val="0"/>
        </w:rPr>
        <w:t xml:space="preserve">Comprehensive Themes (Randomly assigned, issue/scenario-based)</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numPr>
          <w:ilvl w:val="0"/>
          <w:numId w:val="1"/>
        </w:numPr>
        <w:ind w:left="1080" w:hanging="720"/>
        <w:jc w:val="both"/>
        <w:rPr>
          <w:b w:val="0"/>
          <w:sz w:val="28"/>
          <w:szCs w:val="28"/>
        </w:rPr>
      </w:pPr>
      <w:r w:rsidDel="00000000" w:rsidR="00000000" w:rsidRPr="00000000">
        <w:rPr>
          <w:sz w:val="28"/>
          <w:szCs w:val="28"/>
          <w:rtl w:val="0"/>
        </w:rPr>
        <w:t xml:space="preserve">Competency: to lead and manage in public governance.</w:t>
      </w:r>
    </w:p>
    <w:p w:rsidR="00000000" w:rsidDel="00000000" w:rsidP="00000000" w:rsidRDefault="00000000" w:rsidRPr="00000000" w14:paraId="00000025">
      <w:pPr>
        <w:ind w:left="1080" w:firstLine="0"/>
        <w:jc w:val="both"/>
        <w:rPr>
          <w:b w:val="1"/>
          <w:sz w:val="28"/>
          <w:szCs w:val="28"/>
        </w:rPr>
      </w:pPr>
      <w:r w:rsidDel="00000000" w:rsidR="00000000" w:rsidRPr="00000000">
        <w:rPr>
          <w:b w:val="1"/>
          <w:sz w:val="28"/>
          <w:szCs w:val="28"/>
          <w:rtl w:val="0"/>
        </w:rPr>
        <w:t xml:space="preserve">Financial/political crisis management </w:t>
      </w:r>
    </w:p>
    <w:p w:rsidR="00000000" w:rsidDel="00000000" w:rsidP="00000000" w:rsidRDefault="00000000" w:rsidRPr="00000000" w14:paraId="00000026">
      <w:pPr>
        <w:jc w:val="both"/>
        <w:rPr>
          <w:sz w:val="28"/>
          <w:szCs w:val="28"/>
        </w:rPr>
      </w:pPr>
      <w:r w:rsidDel="00000000" w:rsidR="00000000" w:rsidRPr="00000000">
        <w:rPr>
          <w:rtl w:val="0"/>
        </w:rPr>
      </w:r>
    </w:p>
    <w:p w:rsidR="00000000" w:rsidDel="00000000" w:rsidP="00000000" w:rsidRDefault="00000000" w:rsidRPr="00000000" w14:paraId="00000027">
      <w:pPr>
        <w:numPr>
          <w:ilvl w:val="0"/>
          <w:numId w:val="1"/>
        </w:numPr>
        <w:ind w:left="1080" w:hanging="720"/>
        <w:jc w:val="both"/>
        <w:rPr>
          <w:b w:val="0"/>
          <w:sz w:val="28"/>
          <w:szCs w:val="28"/>
        </w:rPr>
      </w:pPr>
      <w:r w:rsidDel="00000000" w:rsidR="00000000" w:rsidRPr="00000000">
        <w:rPr>
          <w:sz w:val="28"/>
          <w:szCs w:val="28"/>
          <w:rtl w:val="0"/>
        </w:rPr>
        <w:t xml:space="preserve">Competency: to participate in and contribute to the public policy process.  </w:t>
      </w:r>
      <w:r w:rsidDel="00000000" w:rsidR="00000000" w:rsidRPr="00000000">
        <w:rPr>
          <w:b w:val="1"/>
          <w:sz w:val="28"/>
          <w:szCs w:val="28"/>
          <w:rtl w:val="0"/>
        </w:rPr>
        <w:t xml:space="preserve">Policy brief development</w:t>
      </w:r>
    </w:p>
    <w:p w:rsidR="00000000" w:rsidDel="00000000" w:rsidP="00000000" w:rsidRDefault="00000000" w:rsidRPr="00000000" w14:paraId="00000028">
      <w:pPr>
        <w:jc w:val="both"/>
        <w:rPr>
          <w:sz w:val="28"/>
          <w:szCs w:val="28"/>
        </w:rPr>
      </w:pPr>
      <w:r w:rsidDel="00000000" w:rsidR="00000000" w:rsidRPr="00000000">
        <w:rPr>
          <w:rtl w:val="0"/>
        </w:rPr>
      </w:r>
    </w:p>
    <w:p w:rsidR="00000000" w:rsidDel="00000000" w:rsidP="00000000" w:rsidRDefault="00000000" w:rsidRPr="00000000" w14:paraId="00000029">
      <w:pPr>
        <w:numPr>
          <w:ilvl w:val="0"/>
          <w:numId w:val="1"/>
        </w:numPr>
        <w:ind w:left="1080" w:hanging="720"/>
        <w:jc w:val="both"/>
        <w:rPr>
          <w:b w:val="0"/>
          <w:sz w:val="28"/>
          <w:szCs w:val="28"/>
        </w:rPr>
      </w:pPr>
      <w:r w:rsidDel="00000000" w:rsidR="00000000" w:rsidRPr="00000000">
        <w:rPr>
          <w:sz w:val="28"/>
          <w:szCs w:val="28"/>
          <w:rtl w:val="0"/>
        </w:rPr>
        <w:t xml:space="preserve">Competency: to analyze, synthesize, think critically, solve problems and make decisions. </w:t>
      </w:r>
      <w:r w:rsidDel="00000000" w:rsidR="00000000" w:rsidRPr="00000000">
        <w:rPr>
          <w:b w:val="1"/>
          <w:sz w:val="28"/>
          <w:szCs w:val="28"/>
          <w:rtl w:val="0"/>
        </w:rPr>
        <w:t xml:space="preserve">Decision analysis </w:t>
      </w:r>
    </w:p>
    <w:p w:rsidR="00000000" w:rsidDel="00000000" w:rsidP="00000000" w:rsidRDefault="00000000" w:rsidRPr="00000000" w14:paraId="0000002A">
      <w:pPr>
        <w:jc w:val="both"/>
        <w:rPr>
          <w:sz w:val="28"/>
          <w:szCs w:val="28"/>
        </w:rPr>
      </w:pPr>
      <w:r w:rsidDel="00000000" w:rsidR="00000000" w:rsidRPr="00000000">
        <w:rPr>
          <w:rtl w:val="0"/>
        </w:rPr>
      </w:r>
    </w:p>
    <w:p w:rsidR="00000000" w:rsidDel="00000000" w:rsidP="00000000" w:rsidRDefault="00000000" w:rsidRPr="00000000" w14:paraId="0000002B">
      <w:pPr>
        <w:numPr>
          <w:ilvl w:val="0"/>
          <w:numId w:val="1"/>
        </w:numPr>
        <w:ind w:left="1080" w:hanging="720"/>
        <w:jc w:val="both"/>
        <w:rPr>
          <w:b w:val="0"/>
          <w:sz w:val="28"/>
          <w:szCs w:val="28"/>
        </w:rPr>
      </w:pPr>
      <w:r w:rsidDel="00000000" w:rsidR="00000000" w:rsidRPr="00000000">
        <w:rPr>
          <w:sz w:val="28"/>
          <w:szCs w:val="28"/>
          <w:rtl w:val="0"/>
        </w:rPr>
        <w:t xml:space="preserve">Competency: to articulate and apply a public service perspective. </w:t>
      </w:r>
      <w:r w:rsidDel="00000000" w:rsidR="00000000" w:rsidRPr="00000000">
        <w:rPr>
          <w:b w:val="1"/>
          <w:sz w:val="28"/>
          <w:szCs w:val="28"/>
          <w:rtl w:val="0"/>
        </w:rPr>
        <w:t xml:space="preserve">Explaining public service to a layperson</w:t>
      </w:r>
    </w:p>
    <w:p w:rsidR="00000000" w:rsidDel="00000000" w:rsidP="00000000" w:rsidRDefault="00000000" w:rsidRPr="00000000" w14:paraId="0000002C">
      <w:pPr>
        <w:widowControl w:val="0"/>
        <w:ind w:left="720" w:firstLine="0"/>
        <w:rPr>
          <w:sz w:val="28"/>
          <w:szCs w:val="28"/>
        </w:rPr>
      </w:pPr>
      <w:r w:rsidDel="00000000" w:rsidR="00000000" w:rsidRPr="00000000">
        <w:rPr>
          <w:rtl w:val="0"/>
        </w:rPr>
      </w:r>
    </w:p>
    <w:p w:rsidR="00000000" w:rsidDel="00000000" w:rsidP="00000000" w:rsidRDefault="00000000" w:rsidRPr="00000000" w14:paraId="0000002D">
      <w:pPr>
        <w:numPr>
          <w:ilvl w:val="0"/>
          <w:numId w:val="1"/>
        </w:numPr>
        <w:ind w:left="1080" w:hanging="720"/>
        <w:jc w:val="both"/>
        <w:rPr>
          <w:b w:val="0"/>
          <w:sz w:val="28"/>
          <w:szCs w:val="28"/>
        </w:rPr>
      </w:pPr>
      <w:r w:rsidDel="00000000" w:rsidR="00000000" w:rsidRPr="00000000">
        <w:rPr>
          <w:sz w:val="28"/>
          <w:szCs w:val="28"/>
          <w:rtl w:val="0"/>
        </w:rPr>
        <w:t xml:space="preserve">Competency: to communicate and interact productively with a diverse and changing workforce and citizenry.  </w:t>
      </w:r>
      <w:r w:rsidDel="00000000" w:rsidR="00000000" w:rsidRPr="00000000">
        <w:rPr>
          <w:b w:val="1"/>
          <w:sz w:val="28"/>
          <w:szCs w:val="28"/>
          <w:rtl w:val="0"/>
        </w:rPr>
        <w:t xml:space="preserve">Managing cultural conflict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7D1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77D10"/>
    <w:pPr>
      <w:spacing w:after="100" w:afterAutospacing="1" w:before="100" w:beforeAutospacing="1"/>
    </w:pPr>
    <w:rPr>
      <w:rFonts w:ascii="Times New Roman" w:cs="Times New Roman" w:eastAsia="Times New Roman" w:hAnsi="Times New Roman"/>
      <w:kern w:val="0"/>
    </w:rPr>
  </w:style>
  <w:style w:type="character" w:styleId="apple-converted-space" w:customStyle="1">
    <w:name w:val="apple-converted-space"/>
    <w:basedOn w:val="DefaultParagraphFont"/>
    <w:rsid w:val="00E77D10"/>
  </w:style>
  <w:style w:type="character" w:styleId="Emphasis">
    <w:name w:val="Emphasis"/>
    <w:basedOn w:val="DefaultParagraphFont"/>
    <w:uiPriority w:val="20"/>
    <w:qFormat w:val="1"/>
    <w:rsid w:val="00AC6904"/>
    <w:rPr>
      <w:i w:val="1"/>
      <w:iCs w:val="1"/>
    </w:rPr>
  </w:style>
  <w:style w:type="character" w:styleId="Hyperlink">
    <w:name w:val="Hyperlink"/>
    <w:basedOn w:val="DefaultParagraphFont"/>
    <w:uiPriority w:val="99"/>
    <w:semiHidden w:val="1"/>
    <w:unhideWhenUsed w:val="1"/>
    <w:rsid w:val="00AC6904"/>
    <w:rPr>
      <w:color w:val="0000ff"/>
      <w:u w:val="single"/>
    </w:rPr>
  </w:style>
  <w:style w:type="paragraph" w:styleId="ListParagraph">
    <w:name w:val="List Paragraph"/>
    <w:basedOn w:val="Normal"/>
    <w:uiPriority w:val="34"/>
    <w:qFormat w:val="1"/>
    <w:rsid w:val="00D77362"/>
    <w:pPr>
      <w:widowControl w:val="0"/>
      <w:ind w:left="720"/>
      <w:contextualSpacing w:val="1"/>
    </w:pPr>
    <w:rPr>
      <w:rFonts w:ascii="Calibri" w:cs="Calibri" w:eastAsia="Calibri" w:hAnsi="Calibri"/>
      <w:kern w:val="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susb.edu/mpa/master-public-administration-mpa/concentrations/concentration-public-financial-management" TargetMode="External"/><Relationship Id="rId8" Type="http://schemas.openxmlformats.org/officeDocument/2006/relationships/hyperlink" Target="https://www.csusb.edu/mpa/master-public-administration-mpa/concentrations/concentration-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7H/Ga/KDgAqZl0fT6khgy41w==">CgMxLjA4AHIhMTMxVFNETElCZFduWHBOT1ZJekNhMDdsbHN3WS1EYm9p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2023-06-02T22:58:00Z</dcterms:created>
  <dc:creator>Microsoft Office User</dc:creator>
</cp:coreProperties>
</file>