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8CF4" w14:textId="78A23978" w:rsidR="00372BE9" w:rsidRPr="00D46BFB" w:rsidRDefault="00F97A5C" w:rsidP="00372BE9">
      <w:pPr>
        <w:pStyle w:val="Default"/>
        <w:jc w:val="center"/>
        <w:rPr>
          <w:color w:val="000000" w:themeColor="text1"/>
          <w:sz w:val="22"/>
          <w:szCs w:val="22"/>
        </w:rPr>
      </w:pPr>
      <w:r>
        <w:rPr>
          <w:rFonts w:asciiTheme="minorHAnsi" w:hAnsiTheme="minorHAnsi" w:cstheme="minorHAnsi"/>
        </w:rPr>
        <w:t xml:space="preserve"> </w:t>
      </w:r>
      <w:bookmarkStart w:id="0" w:name="_GoBack"/>
      <w:bookmarkEnd w:id="0"/>
    </w:p>
    <w:p w14:paraId="3440261D" w14:textId="77777777" w:rsidR="00372BE9" w:rsidRPr="00D46BFB" w:rsidRDefault="00372BE9" w:rsidP="00372BE9">
      <w:pPr>
        <w:pStyle w:val="Default"/>
        <w:jc w:val="center"/>
        <w:rPr>
          <w:b/>
          <w:bCs/>
          <w:color w:val="000000" w:themeColor="text1"/>
          <w:sz w:val="22"/>
          <w:szCs w:val="22"/>
        </w:rPr>
      </w:pPr>
      <w:r w:rsidRPr="00D46BFB">
        <w:rPr>
          <w:b/>
          <w:bCs/>
          <w:color w:val="000000" w:themeColor="text1"/>
          <w:sz w:val="22"/>
          <w:szCs w:val="22"/>
        </w:rPr>
        <w:t>ELIGIBILITY TO SERVE AS PRINCIPAL INVESTIGATOR</w:t>
      </w:r>
    </w:p>
    <w:p w14:paraId="1C02E63A" w14:textId="77777777" w:rsidR="00372BE9" w:rsidRPr="00D46BFB" w:rsidRDefault="00372BE9" w:rsidP="00372BE9">
      <w:pPr>
        <w:pStyle w:val="Default"/>
        <w:jc w:val="center"/>
        <w:rPr>
          <w:color w:val="000000" w:themeColor="text1"/>
          <w:sz w:val="22"/>
          <w:szCs w:val="22"/>
        </w:rPr>
      </w:pPr>
    </w:p>
    <w:p w14:paraId="364701AF" w14:textId="77777777" w:rsidR="00372BE9" w:rsidRPr="00D46BFB" w:rsidRDefault="00372BE9" w:rsidP="00372BE9">
      <w:pPr>
        <w:pStyle w:val="Default"/>
        <w:rPr>
          <w:color w:val="000000" w:themeColor="text1"/>
          <w:sz w:val="21"/>
          <w:szCs w:val="21"/>
        </w:rPr>
      </w:pPr>
      <w:r w:rsidRPr="00D46BFB">
        <w:rPr>
          <w:b/>
          <w:bCs/>
          <w:color w:val="000000" w:themeColor="text1"/>
          <w:sz w:val="21"/>
          <w:szCs w:val="21"/>
        </w:rPr>
        <w:t xml:space="preserve">I. Background, Definition and Role </w:t>
      </w:r>
    </w:p>
    <w:p w14:paraId="5D185C68" w14:textId="77777777" w:rsidR="00372BE9" w:rsidRPr="00D46BFB" w:rsidRDefault="00372BE9" w:rsidP="00372BE9">
      <w:pPr>
        <w:pStyle w:val="Default"/>
        <w:rPr>
          <w:color w:val="000000" w:themeColor="text1"/>
          <w:sz w:val="21"/>
          <w:szCs w:val="21"/>
        </w:rPr>
      </w:pPr>
      <w:r w:rsidRPr="00D46BFB">
        <w:rPr>
          <w:color w:val="000000" w:themeColor="text1"/>
          <w:sz w:val="21"/>
          <w:szCs w:val="21"/>
        </w:rPr>
        <w:t xml:space="preserve">A Principal Investigator (PI) must be identified for every proposal submitted by the Office of Research and Sponsored Programs (ORSP) on behalf of the California State University, San Bernardino. While there may be any number of co-Principal Investigators (co-PI), co-investigators (co-I) and other collaborators involved in a proposal, there must be one individual who is recognized as ultimately responsible for the overall management of the project/program, completion of all required reports and deliverables, and who will serve as the primary technical point of contact for the potential funding agency and CSUSB if the proposal is funded. In some projects, a Principal Investigator may also serve as Project Director (PD). </w:t>
      </w:r>
    </w:p>
    <w:p w14:paraId="0A9DE6B7" w14:textId="77777777" w:rsidR="00372BE9" w:rsidRPr="00D46BFB" w:rsidRDefault="00372BE9" w:rsidP="00372BE9">
      <w:pPr>
        <w:pStyle w:val="Default"/>
        <w:rPr>
          <w:color w:val="000000" w:themeColor="text1"/>
          <w:sz w:val="21"/>
          <w:szCs w:val="21"/>
        </w:rPr>
      </w:pPr>
    </w:p>
    <w:p w14:paraId="66A8A14B" w14:textId="77777777" w:rsidR="00372BE9" w:rsidRPr="00D46BFB" w:rsidRDefault="00372BE9" w:rsidP="00372BE9">
      <w:pPr>
        <w:shd w:val="clear" w:color="auto" w:fill="FFFFFF"/>
        <w:rPr>
          <w:b/>
          <w:bCs/>
          <w:color w:val="000000" w:themeColor="text1"/>
          <w:sz w:val="21"/>
          <w:szCs w:val="21"/>
        </w:rPr>
      </w:pPr>
      <w:r w:rsidRPr="00D46BFB">
        <w:rPr>
          <w:b/>
          <w:bCs/>
          <w:color w:val="000000" w:themeColor="text1"/>
          <w:sz w:val="21"/>
          <w:szCs w:val="21"/>
        </w:rPr>
        <w:t>II. Project Director/Principal Investigator Responsibilities</w:t>
      </w:r>
    </w:p>
    <w:p w14:paraId="6E409788" w14:textId="77777777" w:rsidR="00372BE9" w:rsidRPr="00D46BFB" w:rsidRDefault="00372BE9" w:rsidP="00372BE9">
      <w:pPr>
        <w:shd w:val="clear" w:color="auto" w:fill="FFFFFF"/>
        <w:rPr>
          <w:color w:val="000000" w:themeColor="text1"/>
          <w:sz w:val="21"/>
          <w:szCs w:val="21"/>
        </w:rPr>
      </w:pPr>
      <w:r w:rsidRPr="00D46BFB">
        <w:rPr>
          <w:color w:val="000000" w:themeColor="text1"/>
          <w:sz w:val="21"/>
          <w:szCs w:val="21"/>
        </w:rPr>
        <w:t>The project director/principal investigator has the primary responsibility to ensure appropriate management of the project and accomplishment of programmatic objectives.  Specific responsibilities include:</w:t>
      </w:r>
    </w:p>
    <w:p w14:paraId="3F021BB7" w14:textId="77777777" w:rsidR="00372BE9" w:rsidRPr="00D46BFB" w:rsidRDefault="00372BE9" w:rsidP="00372BE9">
      <w:pPr>
        <w:numPr>
          <w:ilvl w:val="0"/>
          <w:numId w:val="8"/>
        </w:numPr>
        <w:shd w:val="clear" w:color="auto" w:fill="FFFFFF"/>
        <w:rPr>
          <w:color w:val="000000" w:themeColor="text1"/>
          <w:sz w:val="21"/>
          <w:szCs w:val="21"/>
        </w:rPr>
      </w:pPr>
      <w:r w:rsidRPr="00D46BFB">
        <w:rPr>
          <w:color w:val="000000" w:themeColor="text1"/>
          <w:sz w:val="21"/>
          <w:szCs w:val="21"/>
        </w:rPr>
        <w:t>Overall responsibility to ensure that either the research or programmatic commitments are accomplished.</w:t>
      </w:r>
    </w:p>
    <w:p w14:paraId="4EEE171E" w14:textId="77777777" w:rsidR="00372BE9" w:rsidRPr="00D46BFB" w:rsidRDefault="00372BE9" w:rsidP="00372BE9">
      <w:pPr>
        <w:numPr>
          <w:ilvl w:val="0"/>
          <w:numId w:val="8"/>
        </w:numPr>
        <w:shd w:val="clear" w:color="auto" w:fill="FFFFFF"/>
        <w:spacing w:before="100" w:beforeAutospacing="1" w:after="100" w:afterAutospacing="1"/>
        <w:rPr>
          <w:color w:val="000000" w:themeColor="text1"/>
          <w:sz w:val="21"/>
          <w:szCs w:val="21"/>
        </w:rPr>
      </w:pPr>
      <w:r w:rsidRPr="00D46BFB">
        <w:rPr>
          <w:color w:val="000000" w:themeColor="text1"/>
          <w:sz w:val="21"/>
          <w:szCs w:val="21"/>
        </w:rPr>
        <w:t>Authorizing all expenditures and maintaining appropriate expenditure controls.</w:t>
      </w:r>
    </w:p>
    <w:p w14:paraId="1EF9B95C" w14:textId="77777777" w:rsidR="00372BE9" w:rsidRPr="00D46BFB" w:rsidRDefault="00372BE9" w:rsidP="00372BE9">
      <w:pPr>
        <w:numPr>
          <w:ilvl w:val="0"/>
          <w:numId w:val="8"/>
        </w:numPr>
        <w:shd w:val="clear" w:color="auto" w:fill="FFFFFF"/>
        <w:spacing w:before="100" w:beforeAutospacing="1" w:after="100" w:afterAutospacing="1"/>
        <w:rPr>
          <w:color w:val="000000" w:themeColor="text1"/>
          <w:sz w:val="21"/>
          <w:szCs w:val="21"/>
        </w:rPr>
      </w:pPr>
      <w:r w:rsidRPr="00D46BFB">
        <w:rPr>
          <w:color w:val="000000" w:themeColor="text1"/>
          <w:sz w:val="21"/>
          <w:szCs w:val="21"/>
        </w:rPr>
        <w:t>Maintaining up-to-date records of financial obligations and expenditures.</w:t>
      </w:r>
    </w:p>
    <w:p w14:paraId="6D48C1A1" w14:textId="77777777" w:rsidR="00372BE9" w:rsidRPr="00D46BFB" w:rsidRDefault="00372BE9" w:rsidP="00372BE9">
      <w:pPr>
        <w:numPr>
          <w:ilvl w:val="0"/>
          <w:numId w:val="8"/>
        </w:numPr>
        <w:shd w:val="clear" w:color="auto" w:fill="FFFFFF"/>
        <w:spacing w:before="100" w:beforeAutospacing="1" w:after="100" w:afterAutospacing="1"/>
        <w:rPr>
          <w:color w:val="000000" w:themeColor="text1"/>
          <w:sz w:val="21"/>
          <w:szCs w:val="21"/>
        </w:rPr>
      </w:pPr>
      <w:r w:rsidRPr="00D46BFB">
        <w:rPr>
          <w:color w:val="000000" w:themeColor="text1"/>
          <w:sz w:val="21"/>
          <w:szCs w:val="21"/>
        </w:rPr>
        <w:t>Reporting financial activity to the University or University Enterprises Corporation on a timely basis.</w:t>
      </w:r>
    </w:p>
    <w:p w14:paraId="1B393B12" w14:textId="77777777" w:rsidR="00372BE9" w:rsidRPr="00D46BFB" w:rsidRDefault="00372BE9" w:rsidP="00372BE9">
      <w:pPr>
        <w:numPr>
          <w:ilvl w:val="0"/>
          <w:numId w:val="8"/>
        </w:numPr>
        <w:shd w:val="clear" w:color="auto" w:fill="FFFFFF"/>
        <w:spacing w:before="100" w:beforeAutospacing="1" w:after="100" w:afterAutospacing="1"/>
        <w:rPr>
          <w:color w:val="000000" w:themeColor="text1"/>
          <w:sz w:val="21"/>
          <w:szCs w:val="21"/>
        </w:rPr>
      </w:pPr>
      <w:r w:rsidRPr="00D46BFB">
        <w:rPr>
          <w:color w:val="000000" w:themeColor="text1"/>
          <w:sz w:val="21"/>
          <w:szCs w:val="21"/>
        </w:rPr>
        <w:t>Monitoring CSUSB or UEC reports for accuracy and informing them when discrepancies occur.</w:t>
      </w:r>
    </w:p>
    <w:p w14:paraId="7D9BE57F" w14:textId="77777777" w:rsidR="00372BE9" w:rsidRPr="00D46BFB" w:rsidRDefault="00372BE9" w:rsidP="00372BE9">
      <w:pPr>
        <w:numPr>
          <w:ilvl w:val="0"/>
          <w:numId w:val="8"/>
        </w:numPr>
        <w:shd w:val="clear" w:color="auto" w:fill="FFFFFF"/>
        <w:spacing w:before="100" w:beforeAutospacing="1" w:after="100" w:afterAutospacing="1"/>
        <w:rPr>
          <w:color w:val="000000" w:themeColor="text1"/>
          <w:sz w:val="21"/>
          <w:szCs w:val="21"/>
        </w:rPr>
      </w:pPr>
      <w:r w:rsidRPr="00D46BFB">
        <w:rPr>
          <w:color w:val="000000" w:themeColor="text1"/>
          <w:sz w:val="21"/>
          <w:szCs w:val="21"/>
        </w:rPr>
        <w:t>Ensuring proper supervision of project employees.</w:t>
      </w:r>
    </w:p>
    <w:p w14:paraId="60C02FAC" w14:textId="77777777" w:rsidR="00372BE9" w:rsidRPr="00D46BFB" w:rsidRDefault="00372BE9" w:rsidP="00372BE9">
      <w:pPr>
        <w:numPr>
          <w:ilvl w:val="0"/>
          <w:numId w:val="8"/>
        </w:numPr>
        <w:shd w:val="clear" w:color="auto" w:fill="FFFFFF"/>
        <w:spacing w:before="100" w:beforeAutospacing="1" w:after="100" w:afterAutospacing="1"/>
        <w:rPr>
          <w:color w:val="000000" w:themeColor="text1"/>
          <w:sz w:val="21"/>
          <w:szCs w:val="21"/>
        </w:rPr>
      </w:pPr>
      <w:r w:rsidRPr="00D46BFB">
        <w:rPr>
          <w:color w:val="000000" w:themeColor="text1"/>
          <w:sz w:val="21"/>
          <w:szCs w:val="21"/>
        </w:rPr>
        <w:t>Adhering to project schedule.</w:t>
      </w:r>
    </w:p>
    <w:p w14:paraId="47F1C11C" w14:textId="77777777" w:rsidR="00372BE9" w:rsidRPr="00D46BFB" w:rsidRDefault="00372BE9" w:rsidP="00372BE9">
      <w:pPr>
        <w:pStyle w:val="Default"/>
        <w:rPr>
          <w:color w:val="000000" w:themeColor="text1"/>
          <w:sz w:val="21"/>
          <w:szCs w:val="21"/>
        </w:rPr>
      </w:pPr>
      <w:r w:rsidRPr="00D46BFB">
        <w:rPr>
          <w:b/>
          <w:bCs/>
          <w:color w:val="000000" w:themeColor="text1"/>
          <w:sz w:val="21"/>
          <w:szCs w:val="21"/>
        </w:rPr>
        <w:t>III. PI/PD Eligibility Requirement</w:t>
      </w:r>
      <w:r w:rsidRPr="00D46BFB">
        <w:rPr>
          <w:color w:val="000000" w:themeColor="text1"/>
          <w:sz w:val="21"/>
          <w:szCs w:val="21"/>
        </w:rPr>
        <w:t xml:space="preserve"> </w:t>
      </w:r>
    </w:p>
    <w:p w14:paraId="208A3108" w14:textId="77777777" w:rsidR="00372BE9" w:rsidRPr="00D46BFB" w:rsidRDefault="00372BE9" w:rsidP="00372BE9">
      <w:pPr>
        <w:pStyle w:val="Default"/>
        <w:rPr>
          <w:color w:val="000000" w:themeColor="text1"/>
          <w:sz w:val="21"/>
          <w:szCs w:val="21"/>
        </w:rPr>
      </w:pPr>
      <w:r w:rsidRPr="00D46BFB">
        <w:rPr>
          <w:color w:val="000000" w:themeColor="text1"/>
          <w:sz w:val="21"/>
          <w:szCs w:val="21"/>
        </w:rPr>
        <w:t>A. As described in the “</w:t>
      </w:r>
      <w:hyperlink r:id="rId7" w:history="1">
        <w:r w:rsidRPr="00D46BFB">
          <w:rPr>
            <w:rStyle w:val="Hyperlink"/>
            <w:color w:val="000000" w:themeColor="text1"/>
            <w:sz w:val="21"/>
            <w:szCs w:val="21"/>
          </w:rPr>
          <w:t>Administration of Grants and Contracts in Support of Sponsored Programs</w:t>
        </w:r>
      </w:hyperlink>
      <w:r w:rsidRPr="00D46BFB">
        <w:rPr>
          <w:color w:val="000000" w:themeColor="text1"/>
          <w:sz w:val="21"/>
          <w:szCs w:val="21"/>
        </w:rPr>
        <w:t>” policy,</w:t>
      </w:r>
      <w:r w:rsidRPr="00D46BFB">
        <w:rPr>
          <w:i/>
          <w:color w:val="000000" w:themeColor="text1"/>
          <w:sz w:val="21"/>
          <w:szCs w:val="21"/>
        </w:rPr>
        <w:t xml:space="preserve"> </w:t>
      </w:r>
      <w:r w:rsidRPr="00D46BFB">
        <w:rPr>
          <w:color w:val="000000" w:themeColor="text1"/>
          <w:sz w:val="21"/>
          <w:szCs w:val="21"/>
        </w:rPr>
        <w:t>CSUSB requires that a PI must be</w:t>
      </w:r>
    </w:p>
    <w:p w14:paraId="7087BBEC" w14:textId="77777777" w:rsidR="00372BE9" w:rsidRDefault="00372BE9" w:rsidP="00372BE9">
      <w:pPr>
        <w:pStyle w:val="Default"/>
        <w:numPr>
          <w:ilvl w:val="0"/>
          <w:numId w:val="6"/>
        </w:numPr>
        <w:rPr>
          <w:color w:val="000000" w:themeColor="text1"/>
          <w:sz w:val="21"/>
          <w:szCs w:val="21"/>
        </w:rPr>
      </w:pPr>
      <w:r w:rsidRPr="00D46BFB">
        <w:rPr>
          <w:color w:val="000000" w:themeColor="text1"/>
          <w:sz w:val="21"/>
          <w:szCs w:val="21"/>
        </w:rPr>
        <w:t>a full-time permanent employee of the CSUSB</w:t>
      </w:r>
    </w:p>
    <w:p w14:paraId="22413988" w14:textId="77777777" w:rsidR="00372BE9" w:rsidRPr="00D46BFB" w:rsidRDefault="00372BE9" w:rsidP="00372BE9">
      <w:pPr>
        <w:pStyle w:val="Default"/>
        <w:ind w:left="720"/>
        <w:rPr>
          <w:color w:val="000000" w:themeColor="text1"/>
          <w:sz w:val="21"/>
          <w:szCs w:val="21"/>
        </w:rPr>
      </w:pPr>
      <w:r>
        <w:rPr>
          <w:color w:val="000000" w:themeColor="text1"/>
          <w:sz w:val="21"/>
          <w:szCs w:val="21"/>
        </w:rPr>
        <w:t xml:space="preserve">(for example: </w:t>
      </w:r>
      <w:r w:rsidRPr="00D46BFB">
        <w:rPr>
          <w:color w:val="000000" w:themeColor="text1"/>
          <w:sz w:val="21"/>
          <w:szCs w:val="21"/>
        </w:rPr>
        <w:t>full-time, tenure or tenure track faculty</w:t>
      </w:r>
      <w:r>
        <w:rPr>
          <w:color w:val="000000" w:themeColor="text1"/>
          <w:sz w:val="21"/>
          <w:szCs w:val="21"/>
        </w:rPr>
        <w:t>;</w:t>
      </w:r>
      <w:r w:rsidRPr="00D46BFB">
        <w:rPr>
          <w:color w:val="000000" w:themeColor="text1"/>
          <w:sz w:val="21"/>
          <w:szCs w:val="21"/>
        </w:rPr>
        <w:t xml:space="preserve"> academic administrators </w:t>
      </w:r>
      <w:r>
        <w:rPr>
          <w:color w:val="000000" w:themeColor="text1"/>
          <w:sz w:val="21"/>
          <w:szCs w:val="21"/>
        </w:rPr>
        <w:t xml:space="preserve">such as </w:t>
      </w:r>
      <w:r w:rsidRPr="00D46BFB">
        <w:rPr>
          <w:color w:val="000000" w:themeColor="text1"/>
          <w:sz w:val="21"/>
          <w:szCs w:val="21"/>
        </w:rPr>
        <w:t>Chair, Dean, AVP</w:t>
      </w:r>
      <w:r>
        <w:rPr>
          <w:color w:val="000000" w:themeColor="text1"/>
          <w:sz w:val="21"/>
          <w:szCs w:val="21"/>
        </w:rPr>
        <w:t>;</w:t>
      </w:r>
      <w:r w:rsidRPr="00D46BFB">
        <w:rPr>
          <w:color w:val="000000" w:themeColor="text1"/>
          <w:sz w:val="21"/>
          <w:szCs w:val="21"/>
        </w:rPr>
        <w:t xml:space="preserve"> MPPs</w:t>
      </w:r>
      <w:r>
        <w:rPr>
          <w:color w:val="000000" w:themeColor="text1"/>
          <w:sz w:val="21"/>
          <w:szCs w:val="21"/>
        </w:rPr>
        <w:t xml:space="preserve">; </w:t>
      </w:r>
      <w:r w:rsidRPr="00D46BFB">
        <w:rPr>
          <w:color w:val="000000" w:themeColor="text1"/>
          <w:sz w:val="21"/>
          <w:szCs w:val="21"/>
        </w:rPr>
        <w:t>Center Directors</w:t>
      </w:r>
      <w:r>
        <w:rPr>
          <w:color w:val="000000" w:themeColor="text1"/>
          <w:sz w:val="21"/>
          <w:szCs w:val="21"/>
        </w:rPr>
        <w:t xml:space="preserve"> or equivalent</w:t>
      </w:r>
      <w:r w:rsidRPr="00D46BFB">
        <w:rPr>
          <w:color w:val="000000" w:themeColor="text1"/>
          <w:sz w:val="21"/>
          <w:szCs w:val="21"/>
        </w:rPr>
        <w:t xml:space="preserve">; </w:t>
      </w:r>
      <w:r w:rsidRPr="00D46BFB">
        <w:rPr>
          <w:b/>
          <w:color w:val="000000" w:themeColor="text1"/>
          <w:sz w:val="21"/>
          <w:szCs w:val="21"/>
        </w:rPr>
        <w:t>or,</w:t>
      </w:r>
    </w:p>
    <w:p w14:paraId="3B48E65B" w14:textId="77777777" w:rsidR="00372BE9" w:rsidRPr="00D46BFB" w:rsidRDefault="00372BE9" w:rsidP="00372BE9">
      <w:pPr>
        <w:pStyle w:val="Default"/>
        <w:numPr>
          <w:ilvl w:val="0"/>
          <w:numId w:val="6"/>
        </w:numPr>
        <w:rPr>
          <w:color w:val="000000" w:themeColor="text1"/>
          <w:sz w:val="21"/>
          <w:szCs w:val="21"/>
        </w:rPr>
      </w:pPr>
      <w:r w:rsidRPr="00D46BFB">
        <w:rPr>
          <w:color w:val="000000" w:themeColor="text1"/>
          <w:sz w:val="21"/>
          <w:szCs w:val="21"/>
        </w:rPr>
        <w:t>a full-time permanent employee of the UEC</w:t>
      </w:r>
    </w:p>
    <w:p w14:paraId="76BA03A0" w14:textId="77777777" w:rsidR="00372BE9" w:rsidRPr="00D46BFB" w:rsidRDefault="00372BE9" w:rsidP="00372BE9">
      <w:pPr>
        <w:pStyle w:val="Default"/>
        <w:ind w:left="720"/>
        <w:rPr>
          <w:color w:val="000000" w:themeColor="text1"/>
          <w:sz w:val="21"/>
          <w:szCs w:val="21"/>
        </w:rPr>
      </w:pPr>
    </w:p>
    <w:p w14:paraId="592A17C5" w14:textId="076A04DC" w:rsidR="00372BE9" w:rsidRPr="00D46BFB" w:rsidRDefault="00372BE9" w:rsidP="00372BE9">
      <w:pPr>
        <w:pStyle w:val="Default"/>
        <w:rPr>
          <w:color w:val="000000" w:themeColor="text1"/>
          <w:sz w:val="21"/>
          <w:szCs w:val="21"/>
        </w:rPr>
      </w:pPr>
      <w:r w:rsidRPr="00D46BFB">
        <w:rPr>
          <w:iCs/>
          <w:color w:val="000000" w:themeColor="text1"/>
          <w:sz w:val="21"/>
          <w:szCs w:val="21"/>
        </w:rPr>
        <w:t>B. Any exceptions to the above will require prior approval of appropriate administrator (Dean, AVP or Vice President) and the AP-Academic Research. Exc</w:t>
      </w:r>
      <w:r w:rsidRPr="00D46BFB">
        <w:rPr>
          <w:bCs/>
          <w:iCs/>
          <w:color w:val="000000" w:themeColor="text1"/>
          <w:sz w:val="21"/>
          <w:szCs w:val="21"/>
        </w:rPr>
        <w:t>eptions will be provided through</w:t>
      </w:r>
      <w:r w:rsidRPr="00D46BFB">
        <w:rPr>
          <w:bCs/>
          <w:color w:val="000000" w:themeColor="text1"/>
          <w:sz w:val="21"/>
          <w:szCs w:val="21"/>
        </w:rPr>
        <w:t xml:space="preserve"> the</w:t>
      </w:r>
      <w:r w:rsidRPr="00D46BFB">
        <w:rPr>
          <w:b/>
          <w:bCs/>
          <w:color w:val="000000" w:themeColor="text1"/>
          <w:sz w:val="21"/>
          <w:szCs w:val="21"/>
        </w:rPr>
        <w:t xml:space="preserve"> “PI Approval Form</w:t>
      </w:r>
      <w:r w:rsidRPr="00D46BFB">
        <w:rPr>
          <w:bCs/>
          <w:color w:val="000000" w:themeColor="text1"/>
          <w:sz w:val="21"/>
          <w:szCs w:val="21"/>
        </w:rPr>
        <w:t>.</w:t>
      </w:r>
      <w:r w:rsidR="00711ABB" w:rsidRPr="00495790">
        <w:rPr>
          <w:b/>
          <w:bCs/>
          <w:color w:val="000000" w:themeColor="text1"/>
          <w:sz w:val="21"/>
          <w:szCs w:val="21"/>
        </w:rPr>
        <w:t>”</w:t>
      </w:r>
      <w:r w:rsidRPr="00D46BFB">
        <w:rPr>
          <w:b/>
          <w:bCs/>
          <w:color w:val="000000" w:themeColor="text1"/>
          <w:sz w:val="21"/>
          <w:szCs w:val="21"/>
        </w:rPr>
        <w:t xml:space="preserve"> </w:t>
      </w:r>
    </w:p>
    <w:p w14:paraId="3EDECA24" w14:textId="77777777" w:rsidR="00372BE9" w:rsidRPr="00D46BFB" w:rsidRDefault="00372BE9" w:rsidP="00372BE9">
      <w:pPr>
        <w:pStyle w:val="Default"/>
        <w:rPr>
          <w:color w:val="000000" w:themeColor="text1"/>
          <w:sz w:val="21"/>
          <w:szCs w:val="21"/>
        </w:rPr>
      </w:pPr>
    </w:p>
    <w:p w14:paraId="03FD9E4C" w14:textId="77777777" w:rsidR="00372BE9" w:rsidRPr="00D46BFB" w:rsidRDefault="00372BE9" w:rsidP="00372BE9">
      <w:pPr>
        <w:pStyle w:val="Default"/>
        <w:rPr>
          <w:color w:val="000000" w:themeColor="text1"/>
          <w:sz w:val="21"/>
          <w:szCs w:val="21"/>
        </w:rPr>
      </w:pPr>
      <w:r w:rsidRPr="00D46BFB">
        <w:rPr>
          <w:iCs/>
          <w:color w:val="000000" w:themeColor="text1"/>
          <w:sz w:val="21"/>
          <w:szCs w:val="21"/>
        </w:rPr>
        <w:t xml:space="preserve">C. Special Circumstances: </w:t>
      </w:r>
    </w:p>
    <w:p w14:paraId="33AE8D92" w14:textId="77777777" w:rsidR="00372BE9" w:rsidRPr="00D46BFB" w:rsidRDefault="00372BE9" w:rsidP="00372BE9">
      <w:pPr>
        <w:pStyle w:val="Default"/>
        <w:numPr>
          <w:ilvl w:val="0"/>
          <w:numId w:val="9"/>
        </w:numPr>
        <w:rPr>
          <w:color w:val="000000" w:themeColor="text1"/>
          <w:sz w:val="21"/>
          <w:szCs w:val="21"/>
        </w:rPr>
      </w:pPr>
      <w:r w:rsidRPr="00D46BFB">
        <w:rPr>
          <w:color w:val="000000" w:themeColor="text1"/>
          <w:sz w:val="21"/>
          <w:szCs w:val="21"/>
        </w:rPr>
        <w:t xml:space="preserve">Students submitting proposals, </w:t>
      </w:r>
      <w:r w:rsidRPr="00D46BFB">
        <w:rPr>
          <w:iCs/>
          <w:color w:val="000000" w:themeColor="text1"/>
          <w:sz w:val="21"/>
          <w:szCs w:val="21"/>
        </w:rPr>
        <w:t>where an award is issued to the UEC/CSUSB,</w:t>
      </w:r>
      <w:r w:rsidRPr="00D46BFB">
        <w:rPr>
          <w:i/>
          <w:iCs/>
          <w:color w:val="000000" w:themeColor="text1"/>
          <w:sz w:val="21"/>
          <w:szCs w:val="21"/>
        </w:rPr>
        <w:t xml:space="preserve"> </w:t>
      </w:r>
      <w:r w:rsidRPr="00D46BFB">
        <w:rPr>
          <w:color w:val="000000" w:themeColor="text1"/>
          <w:sz w:val="21"/>
          <w:szCs w:val="21"/>
        </w:rPr>
        <w:t xml:space="preserve">must be sponsored by a faculty member or academic administrator who acts as the designated PI. If the sponsor guidelines require, the student may be listed as a co-investigator, but may not be the point of contact for the project. </w:t>
      </w:r>
    </w:p>
    <w:p w14:paraId="4A79EA36" w14:textId="77777777" w:rsidR="00372BE9" w:rsidRPr="00D46BFB" w:rsidRDefault="00372BE9" w:rsidP="00372BE9">
      <w:pPr>
        <w:pStyle w:val="Default"/>
        <w:numPr>
          <w:ilvl w:val="0"/>
          <w:numId w:val="9"/>
        </w:numPr>
        <w:rPr>
          <w:color w:val="000000" w:themeColor="text1"/>
          <w:sz w:val="21"/>
          <w:szCs w:val="21"/>
        </w:rPr>
      </w:pPr>
      <w:r w:rsidRPr="00D46BFB">
        <w:rPr>
          <w:color w:val="000000" w:themeColor="text1"/>
          <w:sz w:val="21"/>
          <w:szCs w:val="21"/>
        </w:rPr>
        <w:t xml:space="preserve">A Visiting Faculty (with temporary appointment) may serve as </w:t>
      </w:r>
      <w:r w:rsidRPr="00D46BFB">
        <w:rPr>
          <w:bCs/>
          <w:color w:val="000000" w:themeColor="text1"/>
          <w:sz w:val="21"/>
          <w:szCs w:val="21"/>
        </w:rPr>
        <w:t>Co-PI</w:t>
      </w:r>
      <w:r w:rsidRPr="00D46BFB">
        <w:rPr>
          <w:b/>
          <w:bCs/>
          <w:color w:val="000000" w:themeColor="text1"/>
          <w:sz w:val="21"/>
          <w:szCs w:val="21"/>
        </w:rPr>
        <w:t xml:space="preserve"> </w:t>
      </w:r>
      <w:r w:rsidRPr="00D46BFB">
        <w:rPr>
          <w:color w:val="000000" w:themeColor="text1"/>
          <w:sz w:val="21"/>
          <w:szCs w:val="21"/>
        </w:rPr>
        <w:t xml:space="preserve">for a proposed project, provided that the main PI is a full-time faculty member or Academic Administrator (as defined above) and the funding agency allows such. </w:t>
      </w:r>
    </w:p>
    <w:p w14:paraId="421B0118" w14:textId="77777777" w:rsidR="00372BE9" w:rsidRPr="00D46BFB" w:rsidRDefault="00372BE9" w:rsidP="00372BE9">
      <w:pPr>
        <w:pStyle w:val="Default"/>
        <w:rPr>
          <w:color w:val="000000" w:themeColor="text1"/>
          <w:sz w:val="21"/>
          <w:szCs w:val="21"/>
        </w:rPr>
      </w:pPr>
    </w:p>
    <w:p w14:paraId="2105C9A4" w14:textId="77777777" w:rsidR="00372BE9" w:rsidRPr="00D46BFB" w:rsidRDefault="00372BE9" w:rsidP="00372BE9">
      <w:pPr>
        <w:pStyle w:val="Default"/>
        <w:rPr>
          <w:color w:val="000000" w:themeColor="text1"/>
          <w:sz w:val="21"/>
          <w:szCs w:val="21"/>
        </w:rPr>
      </w:pPr>
      <w:r w:rsidRPr="00D46BFB">
        <w:rPr>
          <w:b/>
          <w:bCs/>
          <w:color w:val="000000" w:themeColor="text1"/>
          <w:sz w:val="21"/>
          <w:szCs w:val="21"/>
        </w:rPr>
        <w:t xml:space="preserve">IV. Change in PI/PD </w:t>
      </w:r>
    </w:p>
    <w:p w14:paraId="76155CD6" w14:textId="77777777" w:rsidR="00372BE9" w:rsidRPr="00D46BFB" w:rsidRDefault="00372BE9" w:rsidP="00372BE9">
      <w:pPr>
        <w:pStyle w:val="ListParagraph"/>
        <w:numPr>
          <w:ilvl w:val="0"/>
          <w:numId w:val="7"/>
        </w:numPr>
        <w:rPr>
          <w:b/>
          <w:bCs/>
          <w:color w:val="000000" w:themeColor="text1"/>
          <w:sz w:val="21"/>
          <w:szCs w:val="21"/>
        </w:rPr>
      </w:pPr>
      <w:r w:rsidRPr="00D46BFB">
        <w:rPr>
          <w:color w:val="000000" w:themeColor="text1"/>
          <w:sz w:val="21"/>
          <w:szCs w:val="21"/>
        </w:rPr>
        <w:t>If a current PI or PD severs their affiliation with CSUSB or UEC or otherwise relinquishes active direction of the project, PI/PD will notify Sponsored Programs Administration (SPA) of such change.</w:t>
      </w:r>
    </w:p>
    <w:p w14:paraId="2C9769CA" w14:textId="77777777" w:rsidR="00372BE9" w:rsidRPr="00D46BFB" w:rsidRDefault="00372BE9" w:rsidP="00372BE9">
      <w:pPr>
        <w:pStyle w:val="Default"/>
        <w:numPr>
          <w:ilvl w:val="0"/>
          <w:numId w:val="7"/>
        </w:numPr>
        <w:rPr>
          <w:color w:val="000000" w:themeColor="text1"/>
          <w:sz w:val="21"/>
          <w:szCs w:val="21"/>
        </w:rPr>
      </w:pPr>
      <w:r w:rsidRPr="00D46BFB">
        <w:rPr>
          <w:color w:val="000000" w:themeColor="text1"/>
          <w:sz w:val="21"/>
          <w:szCs w:val="21"/>
        </w:rPr>
        <w:t xml:space="preserve">SPA will coordinate the various internal processes involved in the Change in PI/PD, and will ensure that the replacement PI/PD meets the PI/PD eligibility requirements described in Section III. In addition, the new PI/PD must meet any additional requirements provided by the Sponsor. </w:t>
      </w:r>
    </w:p>
    <w:p w14:paraId="47C24186" w14:textId="77777777" w:rsidR="00372BE9" w:rsidRPr="00C53923" w:rsidRDefault="00372BE9" w:rsidP="00372BE9">
      <w:pPr>
        <w:pStyle w:val="Default"/>
        <w:numPr>
          <w:ilvl w:val="0"/>
          <w:numId w:val="7"/>
        </w:numPr>
        <w:rPr>
          <w:sz w:val="21"/>
          <w:szCs w:val="21"/>
        </w:rPr>
      </w:pPr>
      <w:r w:rsidRPr="00D46BFB">
        <w:rPr>
          <w:color w:val="000000" w:themeColor="text1"/>
          <w:sz w:val="21"/>
          <w:szCs w:val="21"/>
        </w:rPr>
        <w:t xml:space="preserve">Upon securing internal approvals, SPA </w:t>
      </w:r>
      <w:r w:rsidRPr="00C53923">
        <w:rPr>
          <w:sz w:val="21"/>
          <w:szCs w:val="21"/>
        </w:rPr>
        <w:t xml:space="preserve">shall provide appropriate notification to the Sponsor of the request for change in PI/PD. </w:t>
      </w:r>
    </w:p>
    <w:p w14:paraId="0258950A" w14:textId="77777777" w:rsidR="00372BE9" w:rsidRPr="00C53923" w:rsidRDefault="00372BE9" w:rsidP="00372BE9">
      <w:pPr>
        <w:pStyle w:val="Default"/>
        <w:numPr>
          <w:ilvl w:val="0"/>
          <w:numId w:val="7"/>
        </w:numPr>
        <w:rPr>
          <w:sz w:val="21"/>
          <w:szCs w:val="21"/>
        </w:rPr>
      </w:pPr>
      <w:r w:rsidRPr="00C53923">
        <w:rPr>
          <w:sz w:val="21"/>
          <w:szCs w:val="21"/>
        </w:rPr>
        <w:t xml:space="preserve">SPA shall provide appropriate notification to the Chair and Dean and ORSP when approval is received from the Sponsor. </w:t>
      </w:r>
    </w:p>
    <w:p w14:paraId="4F60FDB1" w14:textId="77777777" w:rsidR="00711ABB" w:rsidRPr="00375574" w:rsidRDefault="00711ABB" w:rsidP="00375574">
      <w:pPr>
        <w:rPr>
          <w:rFonts w:asciiTheme="minorHAnsi" w:hAnsiTheme="minorHAnsi" w:cstheme="minorHAnsi"/>
        </w:rPr>
      </w:pPr>
    </w:p>
    <w:sectPr w:rsidR="00711ABB" w:rsidRPr="00375574" w:rsidSect="00375574">
      <w:headerReference w:type="default" r:id="rId8"/>
      <w:footerReference w:type="default" r:id="rId9"/>
      <w:headerReference w:type="first" r:id="rId10"/>
      <w:footerReference w:type="first" r:id="rId11"/>
      <w:pgSz w:w="12240" w:h="15840"/>
      <w:pgMar w:top="2333" w:right="720" w:bottom="862"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AFDF" w14:textId="77777777" w:rsidR="00734340" w:rsidRDefault="00734340">
      <w:r>
        <w:separator/>
      </w:r>
    </w:p>
  </w:endnote>
  <w:endnote w:type="continuationSeparator" w:id="0">
    <w:p w14:paraId="6D1873A7" w14:textId="77777777" w:rsidR="00734340" w:rsidRDefault="0073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172B" w14:textId="77777777" w:rsidR="00305661" w:rsidRDefault="00822646" w:rsidP="00305661">
    <w:pPr>
      <w:pStyle w:val="Footer"/>
      <w:tabs>
        <w:tab w:val="clear" w:pos="4320"/>
        <w:tab w:val="clear" w:pos="8640"/>
        <w:tab w:val="left" w:pos="7536"/>
      </w:tabs>
    </w:pPr>
    <w:r>
      <w:rPr>
        <w:noProof/>
        <w:szCs w:val="20"/>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07CF" w14:textId="77777777" w:rsidR="008834F1" w:rsidRDefault="008834F1" w:rsidP="008834F1">
    <w:pPr>
      <w:pStyle w:val="Footer"/>
      <w:tabs>
        <w:tab w:val="clear" w:pos="4320"/>
        <w:tab w:val="clear" w:pos="8640"/>
        <w:tab w:val="left" w:pos="1247"/>
      </w:tabs>
    </w:pPr>
    <w:r>
      <w:rPr>
        <w:noProof/>
        <w:szCs w:val="20"/>
      </w:rPr>
      <w:drawing>
        <wp:anchor distT="0" distB="0" distL="114300" distR="114300" simplePos="0" relativeHeight="251662336" behindDoc="1" locked="1" layoutInCell="1" allowOverlap="1" wp14:anchorId="50DD093E" wp14:editId="4AB8658A">
          <wp:simplePos x="0" y="0"/>
          <wp:positionH relativeFrom="page">
            <wp:align>center</wp:align>
          </wp:positionH>
          <wp:positionV relativeFrom="page">
            <wp:align>bottom</wp:align>
          </wp:positionV>
          <wp:extent cx="7772400" cy="457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8701" w14:textId="77777777" w:rsidR="00734340" w:rsidRDefault="00734340">
      <w:r>
        <w:separator/>
      </w:r>
    </w:p>
  </w:footnote>
  <w:footnote w:type="continuationSeparator" w:id="0">
    <w:p w14:paraId="767E70F9" w14:textId="77777777" w:rsidR="00734340" w:rsidRDefault="0073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70A" w14:textId="67A2E3A7" w:rsidR="00305661" w:rsidRPr="00713F36" w:rsidRDefault="00713F36" w:rsidP="00713F36">
    <w:pPr>
      <w:pStyle w:val="Header"/>
      <w:spacing w:before="1300"/>
      <w:jc w:val="right"/>
      <w:rPr>
        <w:b/>
        <w:sz w:val="18"/>
        <w:szCs w:val="1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3852" w14:textId="77777777" w:rsidR="008834F1" w:rsidRDefault="008834F1">
    <w:pPr>
      <w:pStyle w:val="Header"/>
    </w:pPr>
    <w:r>
      <w:rPr>
        <w:noProof/>
        <w:szCs w:val="20"/>
      </w:rPr>
      <w:drawing>
        <wp:anchor distT="0" distB="0" distL="114300" distR="114300" simplePos="0" relativeHeight="251660288" behindDoc="1" locked="1" layoutInCell="1" allowOverlap="1" wp14:anchorId="15A6E877" wp14:editId="6A4BA4B1">
          <wp:simplePos x="0" y="0"/>
          <wp:positionH relativeFrom="page">
            <wp:posOffset>-140335</wp:posOffset>
          </wp:positionH>
          <wp:positionV relativeFrom="page">
            <wp:posOffset>-119380</wp:posOffset>
          </wp:positionV>
          <wp:extent cx="8001000" cy="1837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4A36"/>
    <w:multiLevelType w:val="multilevel"/>
    <w:tmpl w:val="62DC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6F42F"/>
    <w:multiLevelType w:val="hybridMultilevel"/>
    <w:tmpl w:val="C0E38CEC"/>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start w:val="1"/>
      <w:numFmt w:val="ideographDigit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3882129A"/>
    <w:multiLevelType w:val="hybridMultilevel"/>
    <w:tmpl w:val="B96AB32C"/>
    <w:lvl w:ilvl="0" w:tplc="ACAA7D9A">
      <w:start w:val="1"/>
      <w:numFmt w:val="lowerRoman"/>
      <w:lvlText w:val="(%1)"/>
      <w:lvlJc w:val="left"/>
      <w:pPr>
        <w:ind w:left="1440" w:hanging="720"/>
      </w:pPr>
      <w:rPr>
        <w:color w:val="2121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BE5B5C"/>
    <w:multiLevelType w:val="hybridMultilevel"/>
    <w:tmpl w:val="55D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50A02"/>
    <w:multiLevelType w:val="hybridMultilevel"/>
    <w:tmpl w:val="AE0ED358"/>
    <w:lvl w:ilvl="0" w:tplc="FBBABD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2670008"/>
    <w:multiLevelType w:val="hybridMultilevel"/>
    <w:tmpl w:val="25B1BB5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48F9460C"/>
    <w:multiLevelType w:val="hybridMultilevel"/>
    <w:tmpl w:val="0994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F38AB"/>
    <w:multiLevelType w:val="hybridMultilevel"/>
    <w:tmpl w:val="97807E2C"/>
    <w:lvl w:ilvl="0" w:tplc="1BA03348">
      <w:start w:val="1"/>
      <w:numFmt w:val="lowerLetter"/>
      <w:lvlText w:val="(%1)"/>
      <w:lvlJc w:val="left"/>
      <w:pPr>
        <w:ind w:left="720" w:hanging="360"/>
      </w:pPr>
      <w:rPr>
        <w:color w:val="212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7F2633"/>
    <w:multiLevelType w:val="hybridMultilevel"/>
    <w:tmpl w:val="D462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31"/>
    <w:rsid w:val="00135E80"/>
    <w:rsid w:val="00166442"/>
    <w:rsid w:val="001B20C1"/>
    <w:rsid w:val="002522F6"/>
    <w:rsid w:val="002822CF"/>
    <w:rsid w:val="00372BE9"/>
    <w:rsid w:val="00375574"/>
    <w:rsid w:val="003E2131"/>
    <w:rsid w:val="003E405B"/>
    <w:rsid w:val="0041211D"/>
    <w:rsid w:val="00495790"/>
    <w:rsid w:val="004D2736"/>
    <w:rsid w:val="00591966"/>
    <w:rsid w:val="00711ABB"/>
    <w:rsid w:val="00713F36"/>
    <w:rsid w:val="007179C8"/>
    <w:rsid w:val="00720526"/>
    <w:rsid w:val="00734340"/>
    <w:rsid w:val="00822646"/>
    <w:rsid w:val="008834F1"/>
    <w:rsid w:val="00907528"/>
    <w:rsid w:val="00956B51"/>
    <w:rsid w:val="00A125BE"/>
    <w:rsid w:val="00B376DF"/>
    <w:rsid w:val="00C10F30"/>
    <w:rsid w:val="00EB77A3"/>
    <w:rsid w:val="00F07B7B"/>
    <w:rsid w:val="00F317D3"/>
    <w:rsid w:val="00F9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BC4D779"/>
  <w15:chartTrackingRefBased/>
  <w15:docId w15:val="{24E3ECEA-9197-488D-8EBC-E99CEC7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022"/>
    <w:pPr>
      <w:tabs>
        <w:tab w:val="center" w:pos="4320"/>
        <w:tab w:val="right" w:pos="8640"/>
      </w:tabs>
    </w:pPr>
  </w:style>
  <w:style w:type="paragraph" w:styleId="Footer">
    <w:name w:val="footer"/>
    <w:basedOn w:val="Normal"/>
    <w:semiHidden/>
    <w:rsid w:val="00006022"/>
    <w:pPr>
      <w:tabs>
        <w:tab w:val="center" w:pos="4320"/>
        <w:tab w:val="right" w:pos="8640"/>
      </w:tabs>
    </w:pPr>
  </w:style>
  <w:style w:type="paragraph" w:customStyle="1" w:styleId="Footer-CampusNames">
    <w:name w:val="Footer - Campus Names"/>
    <w:basedOn w:val="Normal"/>
    <w:rsid w:val="00006022"/>
    <w:pPr>
      <w:widowControl w:val="0"/>
      <w:autoSpaceDE w:val="0"/>
      <w:autoSpaceDN w:val="0"/>
      <w:adjustRightInd w:val="0"/>
      <w:spacing w:line="178" w:lineRule="atLeast"/>
      <w:jc w:val="distribute"/>
      <w:textAlignment w:val="center"/>
    </w:pPr>
    <w:rPr>
      <w:rFonts w:ascii="MyriadPro-Light" w:hAnsi="MyriadPro-Light"/>
      <w:color w:val="000000"/>
      <w:sz w:val="14"/>
      <w:szCs w:val="14"/>
    </w:rPr>
  </w:style>
  <w:style w:type="character" w:styleId="Hyperlink">
    <w:name w:val="Hyperlink"/>
    <w:basedOn w:val="DefaultParagraphFont"/>
    <w:uiPriority w:val="99"/>
    <w:semiHidden/>
    <w:unhideWhenUsed/>
    <w:rsid w:val="00713F36"/>
    <w:rPr>
      <w:color w:val="0563C1" w:themeColor="hyperlink"/>
      <w:u w:val="single"/>
    </w:rPr>
  </w:style>
  <w:style w:type="paragraph" w:styleId="CommentText">
    <w:name w:val="annotation text"/>
    <w:basedOn w:val="Normal"/>
    <w:link w:val="CommentTextChar"/>
    <w:uiPriority w:val="99"/>
    <w:semiHidden/>
    <w:unhideWhenUsed/>
    <w:rsid w:val="00713F3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3F36"/>
    <w:rPr>
      <w:rFonts w:asciiTheme="minorHAnsi" w:eastAsiaTheme="minorHAnsi" w:hAnsiTheme="minorHAnsi" w:cstheme="minorBidi"/>
    </w:rPr>
  </w:style>
  <w:style w:type="paragraph" w:customStyle="1" w:styleId="Default">
    <w:name w:val="Default"/>
    <w:rsid w:val="00713F3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713F36"/>
    <w:rPr>
      <w:sz w:val="16"/>
      <w:szCs w:val="16"/>
    </w:rPr>
  </w:style>
  <w:style w:type="paragraph" w:styleId="BalloonText">
    <w:name w:val="Balloon Text"/>
    <w:basedOn w:val="Normal"/>
    <w:link w:val="BalloonTextChar"/>
    <w:uiPriority w:val="99"/>
    <w:semiHidden/>
    <w:unhideWhenUsed/>
    <w:rsid w:val="00713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36"/>
    <w:rPr>
      <w:rFonts w:ascii="Segoe UI" w:hAnsi="Segoe UI" w:cs="Segoe UI"/>
      <w:sz w:val="18"/>
      <w:szCs w:val="18"/>
    </w:rPr>
  </w:style>
  <w:style w:type="paragraph" w:styleId="ListParagraph">
    <w:name w:val="List Paragraph"/>
    <w:basedOn w:val="Normal"/>
    <w:uiPriority w:val="34"/>
    <w:qFormat/>
    <w:rsid w:val="00713F36"/>
    <w:pPr>
      <w:ind w:left="720"/>
      <w:contextualSpacing/>
    </w:pPr>
  </w:style>
  <w:style w:type="paragraph" w:styleId="CommentSubject">
    <w:name w:val="annotation subject"/>
    <w:basedOn w:val="CommentText"/>
    <w:next w:val="CommentText"/>
    <w:link w:val="CommentSubjectChar"/>
    <w:uiPriority w:val="99"/>
    <w:semiHidden/>
    <w:unhideWhenUsed/>
    <w:rsid w:val="00B376D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76D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sb.edu/policies/administration-grants-and-contracts-support-sponsored-programs-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SUSB%20Typesetting\2018%20Masters%20for%20Data%20Merge\Electronic%20Letterhead\2018%20WDTF%20Electronic%20Versions\CSUSB%20Electronic%20Letterhead%202018_vFINAL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CSUSB Electronic Letterhead 2018_vFINAL_generic</Template>
  <TotalTime>4</TotalTime>
  <Pages>1</Pages>
  <Words>524</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20, 2007</vt:lpstr>
    </vt:vector>
  </TitlesOfParts>
  <Company/>
  <LinksUpToDate>false</LinksUpToDate>
  <CharactersWithSpaces>3661</CharactersWithSpaces>
  <SharedDoc>false</SharedDoc>
  <HLinks>
    <vt:vector size="12" baseType="variant">
      <vt:variant>
        <vt:i4>7078003</vt:i4>
      </vt:variant>
      <vt:variant>
        <vt:i4>-1</vt:i4>
      </vt:variant>
      <vt:variant>
        <vt:i4>2066</vt:i4>
      </vt:variant>
      <vt:variant>
        <vt:i4>1</vt:i4>
      </vt:variant>
      <vt:variant>
        <vt:lpwstr>header</vt:lpwstr>
      </vt:variant>
      <vt:variant>
        <vt:lpwstr/>
      </vt:variant>
      <vt:variant>
        <vt:i4>7077993</vt:i4>
      </vt:variant>
      <vt:variant>
        <vt:i4>-1</vt:i4>
      </vt:variant>
      <vt:variant>
        <vt:i4>2065</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2007</dc:title>
  <dc:subject/>
  <dc:creator>Laura Sicklesteel</dc:creator>
  <cp:keywords/>
  <cp:lastModifiedBy>Paulina Tagle</cp:lastModifiedBy>
  <cp:revision>5</cp:revision>
  <cp:lastPrinted>2007-10-31T23:54:00Z</cp:lastPrinted>
  <dcterms:created xsi:type="dcterms:W3CDTF">2020-09-30T06:30:00Z</dcterms:created>
  <dcterms:modified xsi:type="dcterms:W3CDTF">2020-09-30T06:33:00Z</dcterms:modified>
</cp:coreProperties>
</file>