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405" w:rsidRDefault="00505405" w:rsidP="00505405">
      <w:pPr>
        <w:pStyle w:val="NormalWeb"/>
        <w:spacing w:after="0"/>
        <w:rPr>
          <w:rFonts w:ascii="Arial" w:eastAsia="Times New Roman" w:hAnsi="Arial" w:cs="Arial"/>
          <w:color w:val="F6B26B"/>
          <w:sz w:val="32"/>
          <w:szCs w:val="32"/>
        </w:rPr>
      </w:pPr>
      <w:r w:rsidRPr="00505405">
        <w:rPr>
          <w:rFonts w:ascii="Arial" w:eastAsia="Times New Roman" w:hAnsi="Arial" w:cs="Arial"/>
          <w:b/>
          <w:bCs/>
          <w:i/>
          <w:iCs/>
          <w:color w:val="F6B26B"/>
          <w:sz w:val="32"/>
          <w:szCs w:val="32"/>
          <w:vertAlign w:val="subscript"/>
        </w:rPr>
        <w:t>La</w:t>
      </w:r>
      <w:r>
        <w:rPr>
          <w:rFonts w:ascii="Arial" w:eastAsia="Times New Roman" w:hAnsi="Arial" w:cs="Arial"/>
          <w:b/>
          <w:bCs/>
          <w:i/>
          <w:iCs/>
          <w:color w:val="F6B26B"/>
          <w:sz w:val="32"/>
          <w:szCs w:val="32"/>
          <w:vertAlign w:val="subscript"/>
        </w:rPr>
        <w:t xml:space="preserve"> Raza Killings Database</w:t>
      </w:r>
    </w:p>
    <w:p w:rsidR="00505405" w:rsidRPr="00505405" w:rsidRDefault="00505405" w:rsidP="00505405">
      <w:pPr>
        <w:pStyle w:val="NormalWeb"/>
        <w:spacing w:after="0"/>
        <w:rPr>
          <w:rFonts w:ascii="Arial" w:eastAsia="Times New Roman" w:hAnsi="Arial" w:cs="Arial"/>
          <w:color w:val="000000"/>
          <w:sz w:val="22"/>
          <w:szCs w:val="22"/>
        </w:rPr>
      </w:pPr>
      <w:r w:rsidRPr="00505405">
        <w:rPr>
          <w:rFonts w:ascii="Arial" w:eastAsia="Times New Roman" w:hAnsi="Arial" w:cs="Arial"/>
          <w:color w:val="F6B26B"/>
          <w:sz w:val="16"/>
          <w:szCs w:val="16"/>
        </w:rPr>
        <w:t xml:space="preserve">Mayo </w:t>
      </w:r>
      <w:proofErr w:type="gramStart"/>
      <w:r w:rsidRPr="00505405">
        <w:rPr>
          <w:rFonts w:ascii="Arial" w:eastAsia="Times New Roman" w:hAnsi="Arial" w:cs="Arial"/>
          <w:color w:val="F6B26B"/>
          <w:sz w:val="16"/>
          <w:szCs w:val="16"/>
        </w:rPr>
        <w:t>del</w:t>
      </w:r>
      <w:proofErr w:type="gramEnd"/>
      <w:r w:rsidRPr="00505405">
        <w:rPr>
          <w:rFonts w:ascii="Arial" w:eastAsia="Times New Roman" w:hAnsi="Arial" w:cs="Arial"/>
          <w:color w:val="F6B26B"/>
          <w:sz w:val="16"/>
          <w:szCs w:val="16"/>
        </w:rPr>
        <w:t xml:space="preserve"> 2021.</w:t>
      </w:r>
    </w:p>
    <w:p w:rsidR="00505405" w:rsidRDefault="00505405" w:rsidP="00505405">
      <w:pPr>
        <w:spacing w:after="0" w:line="240" w:lineRule="auto"/>
        <w:outlineLvl w:val="1"/>
        <w:rPr>
          <w:rFonts w:ascii="Chau Philomene One" w:eastAsia="Times New Roman" w:hAnsi="Chau Philomene One" w:cs="Arial"/>
          <w:color w:val="FF9900"/>
          <w:sz w:val="28"/>
          <w:szCs w:val="28"/>
        </w:rPr>
      </w:pPr>
    </w:p>
    <w:p w:rsidR="00505405" w:rsidRPr="00505405" w:rsidRDefault="00505405" w:rsidP="00505405">
      <w:pPr>
        <w:spacing w:after="0" w:line="240" w:lineRule="auto"/>
        <w:outlineLvl w:val="1"/>
        <w:rPr>
          <w:rFonts w:ascii="Arial" w:eastAsia="Times New Roman" w:hAnsi="Arial" w:cs="Arial"/>
          <w:b/>
          <w:bCs/>
          <w:color w:val="000000"/>
          <w:sz w:val="32"/>
          <w:szCs w:val="32"/>
        </w:rPr>
      </w:pPr>
      <w:r w:rsidRPr="00505405">
        <w:rPr>
          <w:rFonts w:ascii="Chau Philomene One" w:eastAsia="Times New Roman" w:hAnsi="Chau Philomene One" w:cs="Arial"/>
          <w:color w:val="FF9900"/>
          <w:sz w:val="28"/>
          <w:szCs w:val="28"/>
        </w:rPr>
        <w:t>Hoja de datos avanzada especial</w:t>
      </w:r>
    </w:p>
    <w:p w:rsidR="00505405" w:rsidRDefault="00505405" w:rsidP="00505405">
      <w:pPr>
        <w:spacing w:after="0" w:line="240" w:lineRule="auto"/>
        <w:rPr>
          <w:rFonts w:ascii="Times New Roman" w:eastAsia="Times New Roman" w:hAnsi="Times New Roman" w:cs="Times New Roman"/>
          <w:b/>
          <w:bCs/>
          <w:color w:val="B45F06"/>
          <w:sz w:val="44"/>
          <w:szCs w:val="44"/>
        </w:rPr>
      </w:pPr>
    </w:p>
    <w:p w:rsidR="00505405" w:rsidRPr="00505405" w:rsidRDefault="00505405" w:rsidP="00505405">
      <w:pPr>
        <w:spacing w:after="0" w:line="240" w:lineRule="auto"/>
        <w:rPr>
          <w:rFonts w:ascii="Arial" w:eastAsia="Times New Roman" w:hAnsi="Arial" w:cs="Arial"/>
          <w:color w:val="000000"/>
          <w:sz w:val="52"/>
          <w:szCs w:val="52"/>
        </w:rPr>
      </w:pPr>
      <w:bookmarkStart w:id="0" w:name="_GoBack"/>
      <w:bookmarkEnd w:id="0"/>
      <w:r w:rsidRPr="00505405">
        <w:rPr>
          <w:rFonts w:ascii="Times New Roman" w:eastAsia="Times New Roman" w:hAnsi="Times New Roman" w:cs="Times New Roman"/>
          <w:b/>
          <w:bCs/>
          <w:color w:val="B45F06"/>
          <w:sz w:val="44"/>
          <w:szCs w:val="44"/>
        </w:rPr>
        <w:t>Muertes de personas de color</w:t>
      </w:r>
    </w:p>
    <w:p w:rsidR="00505405" w:rsidRPr="00505405" w:rsidRDefault="00505405" w:rsidP="00505405">
      <w:pPr>
        <w:spacing w:after="0" w:line="240" w:lineRule="auto"/>
        <w:rPr>
          <w:rFonts w:ascii="Arial" w:eastAsia="Times New Roman" w:hAnsi="Arial" w:cs="Arial"/>
          <w:color w:val="000000"/>
          <w:sz w:val="52"/>
          <w:szCs w:val="52"/>
        </w:rPr>
      </w:pPr>
      <w:r w:rsidRPr="00505405">
        <w:rPr>
          <w:rFonts w:ascii="Times New Roman" w:eastAsia="Times New Roman" w:hAnsi="Times New Roman" w:cs="Times New Roman"/>
          <w:b/>
          <w:bCs/>
          <w:color w:val="B45F06"/>
          <w:sz w:val="44"/>
          <w:szCs w:val="44"/>
        </w:rPr>
        <w:t xml:space="preserve">Por las fuerzas </w:t>
      </w:r>
      <w:proofErr w:type="gramStart"/>
      <w:r w:rsidRPr="00505405">
        <w:rPr>
          <w:rFonts w:ascii="Times New Roman" w:eastAsia="Times New Roman" w:hAnsi="Times New Roman" w:cs="Times New Roman"/>
          <w:b/>
          <w:bCs/>
          <w:color w:val="B45F06"/>
          <w:sz w:val="44"/>
          <w:szCs w:val="44"/>
        </w:rPr>
        <w:t>del</w:t>
      </w:r>
      <w:proofErr w:type="gramEnd"/>
      <w:r w:rsidRPr="00505405">
        <w:rPr>
          <w:rFonts w:ascii="Times New Roman" w:eastAsia="Times New Roman" w:hAnsi="Times New Roman" w:cs="Times New Roman"/>
          <w:b/>
          <w:bCs/>
          <w:color w:val="B45F06"/>
          <w:sz w:val="44"/>
          <w:szCs w:val="44"/>
        </w:rPr>
        <w:t xml:space="preserve"> orden son</w:t>
      </w:r>
    </w:p>
    <w:p w:rsidR="00505405" w:rsidRPr="00505405" w:rsidRDefault="00505405" w:rsidP="00505405">
      <w:pPr>
        <w:spacing w:after="0" w:line="240" w:lineRule="auto"/>
        <w:rPr>
          <w:rFonts w:ascii="Arial" w:eastAsia="Times New Roman" w:hAnsi="Arial" w:cs="Arial"/>
          <w:color w:val="000000"/>
          <w:sz w:val="52"/>
          <w:szCs w:val="52"/>
        </w:rPr>
      </w:pPr>
      <w:r w:rsidRPr="00505405">
        <w:rPr>
          <w:rFonts w:ascii="Times New Roman" w:eastAsia="Times New Roman" w:hAnsi="Times New Roman" w:cs="Times New Roman"/>
          <w:b/>
          <w:bCs/>
          <w:color w:val="B45F06"/>
          <w:sz w:val="44"/>
          <w:szCs w:val="44"/>
        </w:rPr>
        <w:t>Severamente mal contadas.</w:t>
      </w:r>
    </w:p>
    <w:p w:rsidR="00505405" w:rsidRDefault="00505405" w:rsidP="00505405">
      <w:pPr>
        <w:spacing w:after="0" w:line="240" w:lineRule="auto"/>
        <w:outlineLvl w:val="1"/>
        <w:rPr>
          <w:rFonts w:ascii="Times New Roman" w:eastAsia="Times New Roman" w:hAnsi="Times New Roman" w:cs="Times New Roman"/>
          <w:b/>
          <w:bCs/>
          <w:color w:val="FF9900"/>
          <w:sz w:val="28"/>
          <w:szCs w:val="28"/>
        </w:rPr>
      </w:pPr>
    </w:p>
    <w:p w:rsidR="00505405" w:rsidRPr="00505405" w:rsidRDefault="00505405" w:rsidP="00505405">
      <w:pPr>
        <w:spacing w:after="0" w:line="240" w:lineRule="auto"/>
        <w:outlineLvl w:val="1"/>
        <w:rPr>
          <w:rFonts w:ascii="Arial" w:eastAsia="Times New Roman" w:hAnsi="Arial" w:cs="Arial"/>
          <w:b/>
          <w:bCs/>
          <w:color w:val="000000"/>
          <w:sz w:val="32"/>
          <w:szCs w:val="32"/>
        </w:rPr>
      </w:pPr>
      <w:r w:rsidRPr="00505405">
        <w:rPr>
          <w:rFonts w:ascii="Times New Roman" w:eastAsia="Times New Roman" w:hAnsi="Times New Roman" w:cs="Times New Roman"/>
          <w:b/>
          <w:bCs/>
          <w:color w:val="FF9900"/>
          <w:sz w:val="28"/>
          <w:szCs w:val="28"/>
        </w:rPr>
        <w:t>Resumen y antecedentes:</w:t>
      </w:r>
    </w:p>
    <w:p w:rsidR="00505405" w:rsidRPr="00505405" w:rsidRDefault="00505405" w:rsidP="00505405">
      <w:pPr>
        <w:spacing w:after="0" w:line="240" w:lineRule="auto"/>
        <w:rPr>
          <w:rFonts w:ascii="Arial" w:eastAsia="Times New Roman" w:hAnsi="Arial" w:cs="Arial"/>
          <w:color w:val="000000"/>
        </w:rPr>
      </w:pPr>
      <w:proofErr w:type="gramStart"/>
      <w:r w:rsidRPr="00505405">
        <w:rPr>
          <w:rFonts w:ascii="Times New Roman" w:eastAsia="Times New Roman" w:hAnsi="Times New Roman" w:cs="Times New Roman"/>
          <w:color w:val="000000"/>
        </w:rPr>
        <w:t>A principios del 2021, el Proyecto de Base de Datos La  Raza o tambien llamado en ingles “La Raza Database” un equipo de investigadores voluntarios, periodistas, familiares de latinos asesinados por la policía y activistas se unieron para investigar  lo que se sospechaba desde hace mucho tiempo, latinos y otras personas de color cuyas muertes bajo la custodia de las fuerzas del orden no han sido reportadas adecuadamente.</w:t>
      </w:r>
      <w:proofErr w:type="gramEnd"/>
      <w:r w:rsidRPr="00505405">
        <w:rPr>
          <w:rFonts w:ascii="Times New Roman" w:eastAsia="Times New Roman" w:hAnsi="Times New Roman" w:cs="Times New Roman"/>
          <w:color w:val="000000"/>
        </w:rPr>
        <w:t xml:space="preserve"> </w:t>
      </w:r>
      <w:proofErr w:type="gramStart"/>
      <w:r w:rsidRPr="00505405">
        <w:rPr>
          <w:rFonts w:ascii="Times New Roman" w:eastAsia="Times New Roman" w:hAnsi="Times New Roman" w:cs="Times New Roman"/>
          <w:color w:val="000000"/>
        </w:rPr>
        <w:t>El director del proyecto, Doctor  Roberto "Cintli ”Rodríguez, quien es un sobreviviente de abuso policial, comenzó su investigación sobre el tema en el 2016 comparado apellidos hispanos conocidos con los nombres de individuos reportados en las categorías “Blanco”,“Otro” y “Desconocido” en las existentes bases de datos nacionales sobre los homicidios policiales que se crearon tras el tiroteo de Michael Brown en el 2014.</w:t>
      </w:r>
      <w:proofErr w:type="gramEnd"/>
      <w:r w:rsidRPr="00505405">
        <w:rPr>
          <w:rFonts w:ascii="Times New Roman" w:eastAsia="Times New Roman" w:hAnsi="Times New Roman" w:cs="Times New Roman"/>
          <w:color w:val="000000"/>
        </w:rPr>
        <w:t xml:space="preserve"> Su investigación inicial concluyó que entre </w:t>
      </w:r>
      <w:proofErr w:type="gramStart"/>
      <w:r w:rsidRPr="00505405">
        <w:rPr>
          <w:rFonts w:ascii="Times New Roman" w:eastAsia="Times New Roman" w:hAnsi="Times New Roman" w:cs="Times New Roman"/>
          <w:color w:val="000000"/>
        </w:rPr>
        <w:t>un</w:t>
      </w:r>
      <w:proofErr w:type="gramEnd"/>
      <w:r w:rsidRPr="00505405">
        <w:rPr>
          <w:rFonts w:ascii="Times New Roman" w:eastAsia="Times New Roman" w:hAnsi="Times New Roman" w:cs="Times New Roman"/>
          <w:color w:val="000000"/>
        </w:rPr>
        <w:t xml:space="preserve"> cuarto y un tercio de las muertes de latinos e indígenas a manos de la policía no se contabilizaron en las bases de datos nacionales ampliamente informadas. También llamó la atención sobre las narrativas de los medios que prácticamente ignoraban los asesinatos de </w:t>
      </w:r>
      <w:proofErr w:type="gramStart"/>
      <w:r w:rsidRPr="00505405">
        <w:rPr>
          <w:rFonts w:ascii="Times New Roman" w:eastAsia="Times New Roman" w:hAnsi="Times New Roman" w:cs="Times New Roman"/>
          <w:color w:val="000000"/>
        </w:rPr>
        <w:t>latinos</w:t>
      </w:r>
      <w:proofErr w:type="gramEnd"/>
      <w:r w:rsidRPr="00505405">
        <w:rPr>
          <w:rFonts w:ascii="Times New Roman" w:eastAsia="Times New Roman" w:hAnsi="Times New Roman" w:cs="Times New Roman"/>
          <w:color w:val="000000"/>
        </w:rPr>
        <w:t xml:space="preserve"> por parte de las fuerzas del orden, incluso en el sur de California, el mercado de medios hispanos más grande del país.</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UnidosUS ha estado trabajando con los investigadores del Proyecto de Base de Datos La Raza </w:t>
      </w:r>
      <w:r w:rsidRPr="00505405">
        <w:rPr>
          <w:rFonts w:ascii="Times New Roman" w:eastAsia="Times New Roman" w:hAnsi="Times New Roman" w:cs="Times New Roman"/>
          <w:color w:val="000000"/>
          <w:sz w:val="24"/>
          <w:szCs w:val="24"/>
        </w:rPr>
        <w:t xml:space="preserve">porque, como defensores de las reformas propuestas como la Ley de Justicia en la Policía de George Floyd, la organización cree que las políticas efectivas para abordar el abuso de las fuerzas del orden se basan en estadísticas precisas y cobertura de los medios. En ausencia de </w:t>
      </w:r>
      <w:proofErr w:type="gramStart"/>
      <w:r w:rsidRPr="00505405">
        <w:rPr>
          <w:rFonts w:ascii="Times New Roman" w:eastAsia="Times New Roman" w:hAnsi="Times New Roman" w:cs="Times New Roman"/>
          <w:color w:val="000000"/>
          <w:sz w:val="24"/>
          <w:szCs w:val="24"/>
        </w:rPr>
        <w:t>un</w:t>
      </w:r>
      <w:proofErr w:type="gramEnd"/>
      <w:r w:rsidRPr="00505405">
        <w:rPr>
          <w:rFonts w:ascii="Times New Roman" w:eastAsia="Times New Roman" w:hAnsi="Times New Roman" w:cs="Times New Roman"/>
          <w:color w:val="000000"/>
          <w:sz w:val="24"/>
          <w:szCs w:val="24"/>
        </w:rPr>
        <w:t xml:space="preserve"> sistema de base de datos federal oficial, estandarizado y transparente para recopilar, analizar y publicar datos sobre las personas asesinadas por las fuerzas del orden público, varias entidades privadas han intervenido para tratar de llenar el vacío. Sin embargo, dados los recursos limitados, cada uno de estos conjuntos de datos (así </w:t>
      </w:r>
      <w:proofErr w:type="gramStart"/>
      <w:r w:rsidRPr="00505405">
        <w:rPr>
          <w:rFonts w:ascii="Times New Roman" w:eastAsia="Times New Roman" w:hAnsi="Times New Roman" w:cs="Times New Roman"/>
          <w:color w:val="000000"/>
          <w:sz w:val="24"/>
          <w:szCs w:val="24"/>
        </w:rPr>
        <w:t>como</w:t>
      </w:r>
      <w:proofErr w:type="gramEnd"/>
      <w:r w:rsidRPr="00505405">
        <w:rPr>
          <w:rFonts w:ascii="Times New Roman" w:eastAsia="Times New Roman" w:hAnsi="Times New Roman" w:cs="Times New Roman"/>
          <w:color w:val="000000"/>
          <w:sz w:val="24"/>
          <w:szCs w:val="24"/>
        </w:rPr>
        <w:t xml:space="preserve"> las comparaciones entre ellos) tienen limitaciones:</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sz w:val="24"/>
          <w:szCs w:val="24"/>
        </w:rPr>
        <w:t>•</w:t>
      </w:r>
      <w:proofErr w:type="gramStart"/>
      <w:r w:rsidRPr="00505405">
        <w:rPr>
          <w:rFonts w:ascii="Times New Roman" w:eastAsia="Times New Roman" w:hAnsi="Times New Roman" w:cs="Times New Roman"/>
          <w:color w:val="000000"/>
          <w:sz w:val="24"/>
          <w:szCs w:val="24"/>
        </w:rPr>
        <w:t>Los  tipos</w:t>
      </w:r>
      <w:proofErr w:type="gramEnd"/>
      <w:r w:rsidRPr="00505405">
        <w:rPr>
          <w:rFonts w:ascii="Times New Roman" w:eastAsia="Times New Roman" w:hAnsi="Times New Roman" w:cs="Times New Roman"/>
          <w:color w:val="000000"/>
          <w:sz w:val="24"/>
          <w:szCs w:val="24"/>
        </w:rPr>
        <w:t xml:space="preserve"> de incidentes cubiertos varían; algunos se limitan solo a tiroteos policiales, mientras que otros cubren todas las muertes mientras se encuentran bajo la custodia de las fuerzas del orden.</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sz w:val="24"/>
          <w:szCs w:val="24"/>
        </w:rPr>
        <w:t>• Algunas bases de datos solo cubren años específicos.</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sz w:val="24"/>
          <w:szCs w:val="24"/>
        </w:rPr>
        <w:t>• Las personas hispanas / latinas, indígenas, asiát</w:t>
      </w:r>
      <w:r w:rsidRPr="00505405">
        <w:rPr>
          <w:rFonts w:ascii="Times New Roman" w:eastAsia="Times New Roman" w:hAnsi="Times New Roman" w:cs="Times New Roman"/>
          <w:color w:val="000000"/>
        </w:rPr>
        <w:t xml:space="preserve">icas y de las islas </w:t>
      </w:r>
      <w:proofErr w:type="gramStart"/>
      <w:r w:rsidRPr="00505405">
        <w:rPr>
          <w:rFonts w:ascii="Times New Roman" w:eastAsia="Times New Roman" w:hAnsi="Times New Roman" w:cs="Times New Roman"/>
          <w:color w:val="000000"/>
        </w:rPr>
        <w:t>del</w:t>
      </w:r>
      <w:proofErr w:type="gramEnd"/>
      <w:r w:rsidRPr="00505405">
        <w:rPr>
          <w:rFonts w:ascii="Times New Roman" w:eastAsia="Times New Roman" w:hAnsi="Times New Roman" w:cs="Times New Roman"/>
          <w:color w:val="000000"/>
        </w:rPr>
        <w:t xml:space="preserve"> Pacífico no se cuentan</w:t>
      </w:r>
    </w:p>
    <w:p w:rsidR="00505405" w:rsidRPr="00505405" w:rsidRDefault="00505405" w:rsidP="00505405">
      <w:pPr>
        <w:spacing w:after="0" w:line="240" w:lineRule="auto"/>
        <w:rPr>
          <w:rFonts w:ascii="Arial" w:eastAsia="Times New Roman" w:hAnsi="Arial" w:cs="Arial"/>
          <w:color w:val="000000"/>
        </w:rPr>
      </w:pPr>
      <w:proofErr w:type="gramStart"/>
      <w:r w:rsidRPr="00505405">
        <w:rPr>
          <w:rFonts w:ascii="Times New Roman" w:eastAsia="Times New Roman" w:hAnsi="Times New Roman" w:cs="Times New Roman"/>
          <w:color w:val="000000"/>
          <w:sz w:val="24"/>
          <w:szCs w:val="24"/>
        </w:rPr>
        <w:t>de</w:t>
      </w:r>
      <w:proofErr w:type="gramEnd"/>
      <w:r w:rsidRPr="00505405">
        <w:rPr>
          <w:rFonts w:ascii="Times New Roman" w:eastAsia="Times New Roman" w:hAnsi="Times New Roman" w:cs="Times New Roman"/>
          <w:color w:val="000000"/>
          <w:sz w:val="24"/>
          <w:szCs w:val="24"/>
        </w:rPr>
        <w:t xml:space="preserve"> manera uniforme.</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sz w:val="24"/>
          <w:szCs w:val="24"/>
        </w:rPr>
        <w:lastRenderedPageBreak/>
        <w:t xml:space="preserve">• Ninguna de las bases de datos intenta distinguir entre muertes justificables e injustificables, que se supone que es función </w:t>
      </w:r>
      <w:proofErr w:type="gramStart"/>
      <w:r w:rsidRPr="00505405">
        <w:rPr>
          <w:rFonts w:ascii="Times New Roman" w:eastAsia="Times New Roman" w:hAnsi="Times New Roman" w:cs="Times New Roman"/>
          <w:color w:val="000000"/>
          <w:sz w:val="24"/>
          <w:szCs w:val="24"/>
        </w:rPr>
        <w:t>del</w:t>
      </w:r>
      <w:proofErr w:type="gramEnd"/>
      <w:r w:rsidRPr="00505405">
        <w:rPr>
          <w:rFonts w:ascii="Times New Roman" w:eastAsia="Times New Roman" w:hAnsi="Times New Roman" w:cs="Times New Roman"/>
          <w:color w:val="000000"/>
          <w:sz w:val="24"/>
          <w:szCs w:val="24"/>
        </w:rPr>
        <w:t xml:space="preserve"> sistema judicial; aunque con muy pocas excepciones, la mayoría de las muertes bajo custodia policial nunca son objeto de procedimientos judiciales.</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sz w:val="24"/>
          <w:szCs w:val="24"/>
        </w:rPr>
        <w:t>  • La identidad racial / étnica de un número desconocido de personas que mueren bajo custodia policial, así como las circunstancias de estas muertes, entran en la categoría de “información retenida por la policía”, a menudo por períodos prolongados e indeterminados.</w:t>
      </w:r>
    </w:p>
    <w:p w:rsidR="00505405" w:rsidRPr="00505405" w:rsidRDefault="00505405" w:rsidP="00505405">
      <w:pPr>
        <w:spacing w:after="0" w:line="240" w:lineRule="auto"/>
        <w:rPr>
          <w:rFonts w:ascii="Arial" w:eastAsia="Times New Roman" w:hAnsi="Arial" w:cs="Arial"/>
          <w:color w:val="000000"/>
        </w:rPr>
      </w:pPr>
      <w:proofErr w:type="gramStart"/>
      <w:r w:rsidRPr="00505405">
        <w:rPr>
          <w:rFonts w:ascii="Times New Roman" w:eastAsia="Times New Roman" w:hAnsi="Times New Roman" w:cs="Times New Roman"/>
          <w:color w:val="000000"/>
          <w:sz w:val="24"/>
          <w:szCs w:val="24"/>
        </w:rPr>
        <w:t>• Quizás lo más importante es que la raza / etnia generalmente es observada y registrada primero por las fuerzas del orden público; En ausencia de definiciones estandarizadas, muchos latinos y otras personas de color parecen ser contados en las categorías “Blancos” u “Otros”, y el discernimiento de la raza / etnia a menudo requiere investigación adicional, incluida la revisión de medios de comunicación, redes sociales o informes directos de familias de las víctimas.</w:t>
      </w:r>
      <w:proofErr w:type="gramEnd"/>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sz w:val="24"/>
          <w:szCs w:val="24"/>
        </w:rPr>
        <w:t xml:space="preserve">Es comprensible que los defensores de los derechos civiles se centren en los asesinatos desproporcionados de las minorías raciales o étnicas por parte de las fuerzas </w:t>
      </w:r>
      <w:proofErr w:type="gramStart"/>
      <w:r w:rsidRPr="00505405">
        <w:rPr>
          <w:rFonts w:ascii="Times New Roman" w:eastAsia="Times New Roman" w:hAnsi="Times New Roman" w:cs="Times New Roman"/>
          <w:color w:val="000000"/>
          <w:sz w:val="24"/>
          <w:szCs w:val="24"/>
        </w:rPr>
        <w:t>del</w:t>
      </w:r>
      <w:proofErr w:type="gramEnd"/>
      <w:r w:rsidRPr="00505405">
        <w:rPr>
          <w:rFonts w:ascii="Times New Roman" w:eastAsia="Times New Roman" w:hAnsi="Times New Roman" w:cs="Times New Roman"/>
          <w:color w:val="000000"/>
          <w:sz w:val="24"/>
          <w:szCs w:val="24"/>
        </w:rPr>
        <w:t xml:space="preserve"> orden. Pero los datos también revelan que todos los estadounidenses, incluidos los blancos, corren el riesgo de ser asesinados por la policía a </w:t>
      </w:r>
      <w:proofErr w:type="gramStart"/>
      <w:r w:rsidRPr="00505405">
        <w:rPr>
          <w:rFonts w:ascii="Times New Roman" w:eastAsia="Times New Roman" w:hAnsi="Times New Roman" w:cs="Times New Roman"/>
          <w:color w:val="000000"/>
          <w:sz w:val="24"/>
          <w:szCs w:val="24"/>
        </w:rPr>
        <w:t>un</w:t>
      </w:r>
      <w:proofErr w:type="gramEnd"/>
      <w:r w:rsidRPr="00505405">
        <w:rPr>
          <w:rFonts w:ascii="Times New Roman" w:eastAsia="Times New Roman" w:hAnsi="Times New Roman" w:cs="Times New Roman"/>
          <w:color w:val="000000"/>
          <w:sz w:val="24"/>
          <w:szCs w:val="24"/>
        </w:rPr>
        <w:t xml:space="preserve"> ritmo que los investigadores del Proyecto creen que ningún otro país desarrollado del mundo se acerca siquiera.</w:t>
      </w:r>
    </w:p>
    <w:p w:rsidR="00505405" w:rsidRDefault="00505405" w:rsidP="00505405">
      <w:pPr>
        <w:spacing w:after="0" w:line="240" w:lineRule="auto"/>
        <w:outlineLvl w:val="1"/>
        <w:rPr>
          <w:rFonts w:ascii="Times New Roman" w:eastAsia="Times New Roman" w:hAnsi="Times New Roman" w:cs="Times New Roman"/>
          <w:b/>
          <w:bCs/>
          <w:color w:val="FF9900"/>
          <w:sz w:val="28"/>
          <w:szCs w:val="28"/>
        </w:rPr>
      </w:pPr>
    </w:p>
    <w:p w:rsidR="00505405" w:rsidRPr="00505405" w:rsidRDefault="00505405" w:rsidP="00505405">
      <w:pPr>
        <w:spacing w:after="0" w:line="240" w:lineRule="auto"/>
        <w:outlineLvl w:val="1"/>
        <w:rPr>
          <w:rFonts w:ascii="Arial" w:eastAsia="Times New Roman" w:hAnsi="Arial" w:cs="Arial"/>
          <w:b/>
          <w:bCs/>
          <w:color w:val="000000"/>
          <w:sz w:val="32"/>
          <w:szCs w:val="32"/>
        </w:rPr>
      </w:pPr>
      <w:r w:rsidRPr="00505405">
        <w:rPr>
          <w:rFonts w:ascii="Times New Roman" w:eastAsia="Times New Roman" w:hAnsi="Times New Roman" w:cs="Times New Roman"/>
          <w:b/>
          <w:bCs/>
          <w:color w:val="FF9900"/>
          <w:sz w:val="28"/>
          <w:szCs w:val="28"/>
        </w:rPr>
        <w:t>Análisis</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xml:space="preserve">Para abordar algunas de estas limitaciones y producir </w:t>
      </w:r>
      <w:proofErr w:type="gramStart"/>
      <w:r w:rsidRPr="00505405">
        <w:rPr>
          <w:rFonts w:ascii="Times New Roman" w:eastAsia="Times New Roman" w:hAnsi="Times New Roman" w:cs="Times New Roman"/>
          <w:color w:val="000000"/>
        </w:rPr>
        <w:t>un</w:t>
      </w:r>
      <w:proofErr w:type="gramEnd"/>
      <w:r w:rsidRPr="00505405">
        <w:rPr>
          <w:rFonts w:ascii="Times New Roman" w:eastAsia="Times New Roman" w:hAnsi="Times New Roman" w:cs="Times New Roman"/>
          <w:color w:val="000000"/>
        </w:rPr>
        <w:t xml:space="preserve"> recuento más preciso de los latinos asesinados o que murieron bajo custodia policial, los investigadores del Proyecto realizaron varios análisis. El primero agregó todos los nombres reportados en bases de datos nacionales de todas las muertes por o en</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la custodia de la policía desde el año 2000 hasta el 9 de mayo de 2021, eliminando nombres duplicados basados en prácticas estándar de ciencias sociales.6 El resultado de ese análisis se encuentra en el Apéndice I. La Tabla 1, a continuación, informa los resultados de 2014 hasta principios de Mayo del 2021.</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6"/>
          <w:szCs w:val="26"/>
        </w:rPr>
        <w:t>Tabla 1: números agregados desajustados.</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Muertes en presencia de la policía.</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Por raza/</w:t>
      </w:r>
      <w:proofErr w:type="gramStart"/>
      <w:r w:rsidRPr="00505405">
        <w:rPr>
          <w:rFonts w:ascii="Times New Roman" w:eastAsia="Times New Roman" w:hAnsi="Times New Roman" w:cs="Times New Roman"/>
          <w:color w:val="000000"/>
        </w:rPr>
        <w:t>etnia  2014</w:t>
      </w:r>
      <w:proofErr w:type="gramEnd"/>
      <w:r w:rsidRPr="00505405">
        <w:rPr>
          <w:rFonts w:ascii="Times New Roman" w:eastAsia="Times New Roman" w:hAnsi="Times New Roman" w:cs="Times New Roman"/>
          <w:color w:val="000000"/>
        </w:rPr>
        <w:t xml:space="preserve"> - 9 de Mayo, 2021.</w:t>
      </w:r>
    </w:p>
    <w:tbl>
      <w:tblPr>
        <w:tblW w:w="0" w:type="auto"/>
        <w:tblCellMar>
          <w:top w:w="15" w:type="dxa"/>
          <w:left w:w="15" w:type="dxa"/>
          <w:bottom w:w="15" w:type="dxa"/>
          <w:right w:w="15" w:type="dxa"/>
        </w:tblCellMar>
        <w:tblLook w:val="04A0" w:firstRow="1" w:lastRow="0" w:firstColumn="1" w:lastColumn="0" w:noHBand="0" w:noVBand="1"/>
      </w:tblPr>
      <w:tblGrid>
        <w:gridCol w:w="936"/>
        <w:gridCol w:w="936"/>
        <w:gridCol w:w="936"/>
        <w:gridCol w:w="1334"/>
        <w:gridCol w:w="1010"/>
        <w:gridCol w:w="936"/>
        <w:gridCol w:w="936"/>
        <w:gridCol w:w="936"/>
        <w:gridCol w:w="936"/>
        <w:gridCol w:w="936"/>
      </w:tblGrid>
      <w:tr w:rsidR="00505405" w:rsidRPr="00505405" w:rsidTr="00505405">
        <w:trPr>
          <w:trHeight w:val="1084"/>
        </w:trPr>
        <w:tc>
          <w:tcPr>
            <w:tcW w:w="93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0"/>
                <w:szCs w:val="20"/>
              </w:rPr>
              <w:t>AÑO</w:t>
            </w:r>
          </w:p>
        </w:tc>
        <w:tc>
          <w:tcPr>
            <w:tcW w:w="93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0"/>
                <w:szCs w:val="20"/>
              </w:rPr>
              <w:t>TOTAL</w:t>
            </w:r>
          </w:p>
        </w:tc>
        <w:tc>
          <w:tcPr>
            <w:tcW w:w="93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18"/>
                <w:szCs w:val="18"/>
              </w:rPr>
              <w:t>Latino/</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18"/>
                <w:szCs w:val="18"/>
              </w:rPr>
              <w:t>Hispano</w:t>
            </w:r>
          </w:p>
        </w:tc>
        <w:tc>
          <w:tcPr>
            <w:tcW w:w="93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0"/>
                <w:szCs w:val="20"/>
              </w:rPr>
              <w:t>Asiático/Islas Del Pacifico</w:t>
            </w:r>
          </w:p>
        </w:tc>
        <w:tc>
          <w:tcPr>
            <w:tcW w:w="93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18"/>
                <w:szCs w:val="18"/>
              </w:rPr>
              <w:t>Negro/</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18"/>
                <w:szCs w:val="18"/>
              </w:rPr>
              <w:t>Afro-</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18"/>
                <w:szCs w:val="18"/>
              </w:rPr>
              <w:t>americano</w:t>
            </w:r>
          </w:p>
        </w:tc>
        <w:tc>
          <w:tcPr>
            <w:tcW w:w="93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14"/>
                <w:szCs w:val="14"/>
              </w:rPr>
              <w:t>Nativo Americano</w:t>
            </w:r>
          </w:p>
        </w:tc>
        <w:tc>
          <w:tcPr>
            <w:tcW w:w="93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Medio Oriente</w:t>
            </w:r>
          </w:p>
        </w:tc>
        <w:tc>
          <w:tcPr>
            <w:tcW w:w="93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Blanco</w:t>
            </w:r>
          </w:p>
        </w:tc>
        <w:tc>
          <w:tcPr>
            <w:tcW w:w="93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Otro</w:t>
            </w:r>
          </w:p>
        </w:tc>
        <w:tc>
          <w:tcPr>
            <w:tcW w:w="93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Desco-nocido</w:t>
            </w:r>
          </w:p>
        </w:tc>
      </w:tr>
      <w:tr w:rsidR="00505405" w:rsidRPr="00505405" w:rsidTr="00505405">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2014</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1,869</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322</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31</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492</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854</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148</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w:t>
            </w:r>
          </w:p>
        </w:tc>
      </w:tr>
      <w:tr w:rsidR="00505405" w:rsidRPr="00505405" w:rsidTr="00505405">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2015</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2,149</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309</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30</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550</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26</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7</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1,077</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144</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6</w:t>
            </w:r>
          </w:p>
        </w:tc>
      </w:tr>
      <w:tr w:rsidR="00505405" w:rsidRPr="00505405" w:rsidTr="00505405">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2016</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1,998</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268</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27</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511</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29</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989</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163</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8</w:t>
            </w:r>
          </w:p>
        </w:tc>
      </w:tr>
      <w:tr w:rsidR="00505405" w:rsidRPr="00505405" w:rsidTr="00505405">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lastRenderedPageBreak/>
              <w:t>2017</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2,075</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314</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521</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33</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930</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234</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17</w:t>
            </w:r>
          </w:p>
        </w:tc>
      </w:tr>
      <w:tr w:rsidR="00505405" w:rsidRPr="00505405" w:rsidTr="00505405">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2018</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2,108</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325</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35</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504</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29</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883</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307</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24</w:t>
            </w:r>
          </w:p>
        </w:tc>
      </w:tr>
      <w:tr w:rsidR="00505405" w:rsidRPr="00505405" w:rsidTr="00505405">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2019</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2,073</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276</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40</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536</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819</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357</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22</w:t>
            </w:r>
          </w:p>
        </w:tc>
      </w:tr>
      <w:tr w:rsidR="00505405" w:rsidRPr="00505405" w:rsidTr="00505405">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2020</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2,134</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267</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23</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507</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17</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766</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529</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21</w:t>
            </w:r>
          </w:p>
        </w:tc>
      </w:tr>
      <w:tr w:rsidR="00505405" w:rsidRPr="00505405" w:rsidTr="00505405">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2021</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679</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58</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145</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5</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218</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213</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29</w:t>
            </w:r>
          </w:p>
        </w:tc>
      </w:tr>
      <w:tr w:rsidR="00505405" w:rsidRPr="00505405" w:rsidTr="00505405">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All</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15,085</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2,139</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217</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3,766</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178</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27</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6,536</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2,095</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127</w:t>
            </w:r>
          </w:p>
        </w:tc>
      </w:tr>
    </w:tbl>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sz w:val="24"/>
          <w:szCs w:val="24"/>
        </w:rPr>
        <w:t>El análisis agregado revela varios hallazgos clave:</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sz w:val="24"/>
          <w:szCs w:val="24"/>
        </w:rPr>
        <w:t>•</w:t>
      </w:r>
      <w:r w:rsidRPr="00505405">
        <w:rPr>
          <w:rFonts w:ascii="Times New Roman" w:eastAsia="Times New Roman" w:hAnsi="Times New Roman" w:cs="Times New Roman"/>
          <w:color w:val="000000"/>
        </w:rPr>
        <w:t xml:space="preserve"> Hay muchas más personas asesinadas o que murieron bajo custodia policial de lo que incluso los observadores bien informados pueden darse cuenta. Por ejemplo, los seguidores </w:t>
      </w:r>
      <w:proofErr w:type="gramStart"/>
      <w:r w:rsidRPr="00505405">
        <w:rPr>
          <w:rFonts w:ascii="Times New Roman" w:eastAsia="Times New Roman" w:hAnsi="Times New Roman" w:cs="Times New Roman"/>
          <w:color w:val="000000"/>
        </w:rPr>
        <w:t>del</w:t>
      </w:r>
      <w:proofErr w:type="gramEnd"/>
      <w:r w:rsidRPr="00505405">
        <w:rPr>
          <w:rFonts w:ascii="Times New Roman" w:eastAsia="Times New Roman" w:hAnsi="Times New Roman" w:cs="Times New Roman"/>
          <w:color w:val="000000"/>
        </w:rPr>
        <w:t xml:space="preserve"> sitio web Fatal Force Report del prestigioso Washington Post (que se limita a tiroteos policiales) informaron en el 2020 qué 967 personas fueron asesinadas a tiros por la policía. Más del doble de </w:t>
      </w:r>
      <w:proofErr w:type="gramStart"/>
      <w:r w:rsidRPr="00505405">
        <w:rPr>
          <w:rFonts w:ascii="Times New Roman" w:eastAsia="Times New Roman" w:hAnsi="Times New Roman" w:cs="Times New Roman"/>
          <w:color w:val="000000"/>
        </w:rPr>
        <w:t>ese</w:t>
      </w:r>
      <w:proofErr w:type="gramEnd"/>
      <w:r w:rsidRPr="00505405">
        <w:rPr>
          <w:rFonts w:ascii="Times New Roman" w:eastAsia="Times New Roman" w:hAnsi="Times New Roman" w:cs="Times New Roman"/>
          <w:color w:val="000000"/>
        </w:rPr>
        <w:t xml:space="preserve"> número: 2,134 - fueron asesinados o murieron bajo la custodia de la policía durante ese año.</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sz w:val="24"/>
          <w:szCs w:val="24"/>
        </w:rPr>
        <w:t>• </w:t>
      </w:r>
      <w:r w:rsidRPr="00505405">
        <w:rPr>
          <w:rFonts w:ascii="Times New Roman" w:eastAsia="Times New Roman" w:hAnsi="Times New Roman" w:cs="Times New Roman"/>
          <w:color w:val="000000"/>
        </w:rPr>
        <w:t xml:space="preserve">De manera similar, el número de </w:t>
      </w:r>
      <w:proofErr w:type="gramStart"/>
      <w:r w:rsidRPr="00505405">
        <w:rPr>
          <w:rFonts w:ascii="Times New Roman" w:eastAsia="Times New Roman" w:hAnsi="Times New Roman" w:cs="Times New Roman"/>
          <w:color w:val="000000"/>
        </w:rPr>
        <w:t>latinos</w:t>
      </w:r>
      <w:proofErr w:type="gramEnd"/>
      <w:r w:rsidRPr="00505405">
        <w:rPr>
          <w:rFonts w:ascii="Times New Roman" w:eastAsia="Times New Roman" w:hAnsi="Times New Roman" w:cs="Times New Roman"/>
          <w:color w:val="000000"/>
        </w:rPr>
        <w:t xml:space="preserve"> asesinados o que murieron bajo custodia policial casi se duplica cuando se contabiliza en su totalidad. Si bien el Washington Post informa que 1.058 </w:t>
      </w:r>
      <w:proofErr w:type="gramStart"/>
      <w:r w:rsidRPr="00505405">
        <w:rPr>
          <w:rFonts w:ascii="Times New Roman" w:eastAsia="Times New Roman" w:hAnsi="Times New Roman" w:cs="Times New Roman"/>
          <w:color w:val="000000"/>
        </w:rPr>
        <w:t>latinos</w:t>
      </w:r>
      <w:proofErr w:type="gramEnd"/>
      <w:r w:rsidRPr="00505405">
        <w:rPr>
          <w:rFonts w:ascii="Times New Roman" w:eastAsia="Times New Roman" w:hAnsi="Times New Roman" w:cs="Times New Roman"/>
          <w:color w:val="000000"/>
        </w:rPr>
        <w:t xml:space="preserve"> fueron asesinados a tiros por la policía durante el período 2015-2020, ese número casi se duplica a 1.759 cuando se incluyen todas las bases de datos y todas las causas de muerte bajo custodia policial.</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El equipo también agregó y analizó las causa</w:t>
      </w:r>
      <w:r w:rsidRPr="00505405">
        <w:rPr>
          <w:rFonts w:ascii="Times New Roman" w:eastAsia="Times New Roman" w:hAnsi="Times New Roman" w:cs="Times New Roman"/>
          <w:color w:val="000000"/>
          <w:sz w:val="24"/>
          <w:szCs w:val="24"/>
        </w:rPr>
        <w:t>s d</w:t>
      </w:r>
      <w:r w:rsidRPr="00505405">
        <w:rPr>
          <w:rFonts w:ascii="Times New Roman" w:eastAsia="Times New Roman" w:hAnsi="Times New Roman" w:cs="Times New Roman"/>
          <w:color w:val="000000"/>
        </w:rPr>
        <w:t xml:space="preserve">e muerte notificadas en las bases de datos nacionales. </w:t>
      </w:r>
      <w:proofErr w:type="gramStart"/>
      <w:r w:rsidRPr="00505405">
        <w:rPr>
          <w:rFonts w:ascii="Times New Roman" w:eastAsia="Times New Roman" w:hAnsi="Times New Roman" w:cs="Times New Roman"/>
          <w:color w:val="000000"/>
        </w:rPr>
        <w:t>Si bien los tiroteos son, con mucho, la causa más común de muerte para todas las personas bajo custodia policial, los datos también muestran un gran número de personas que murieron debido al gas pimienta, restricción física (como un jurado encontró que se mató a George Floyd), la aplicación de pistolas eléctricas, en o por un vehículo, y un número sospechosamente alto de personas que supuestamente experimentaron </w:t>
      </w:r>
      <w:r w:rsidRPr="00505405">
        <w:rPr>
          <w:rFonts w:ascii="Times New Roman" w:eastAsia="Times New Roman" w:hAnsi="Times New Roman" w:cs="Times New Roman"/>
          <w:color w:val="000000"/>
          <w:sz w:val="24"/>
          <w:szCs w:val="24"/>
        </w:rPr>
        <w:t>una “emergencia médica” mientras estaban bajo custodia (ver Apéndice III).</w:t>
      </w:r>
      <w:proofErr w:type="gramEnd"/>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Los investigadores del proyecto “La Raza Database” realizaron análisis adicionales para identificar a los latinos cuyas muertes pueden haber sido registradas en las categorías “Blanco”, “Otro” o “Desconocido” en las bases de datos nacionales. Su análisis inicial, reportado en el Apéndice II, comparó los nombres de todas las personas reportadas como asesinadas por o bajo la custodia de las fuerzas del orden desde 2000 hasta el 9 de mayo de 2021, en comparación con el Censo Decenal de Población y Vivienda de 2010: conjuntos de datos por apellido. Los resultados de ese análisis adicional desde el 2014 hasta el 9 de mayo de 2021 se informa en la Tabla 2, a continuación.</w:t>
      </w:r>
    </w:p>
    <w:p w:rsidR="00505405" w:rsidRDefault="00505405" w:rsidP="00505405">
      <w:pPr>
        <w:spacing w:after="0" w:line="240" w:lineRule="auto"/>
        <w:rPr>
          <w:rFonts w:ascii="Times New Roman" w:eastAsia="Times New Roman" w:hAnsi="Times New Roman" w:cs="Times New Roman"/>
          <w:b/>
          <w:bCs/>
          <w:color w:val="FF9900"/>
          <w:sz w:val="26"/>
          <w:szCs w:val="26"/>
        </w:rPr>
      </w:pP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6"/>
          <w:szCs w:val="26"/>
        </w:rPr>
        <w:t>Tabla 2: Recuento agregado ajustado.</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Muertes en presencia de/por la policía.</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Por raza/etnia 2014 - 9 de Mayo del 2021.</w:t>
      </w:r>
    </w:p>
    <w:tbl>
      <w:tblPr>
        <w:tblW w:w="0" w:type="auto"/>
        <w:tblInd w:w="16" w:type="dxa"/>
        <w:tblCellMar>
          <w:top w:w="15" w:type="dxa"/>
          <w:left w:w="15" w:type="dxa"/>
          <w:bottom w:w="15" w:type="dxa"/>
          <w:right w:w="15" w:type="dxa"/>
        </w:tblCellMar>
        <w:tblLook w:val="04A0" w:firstRow="1" w:lastRow="0" w:firstColumn="1" w:lastColumn="0" w:noHBand="0" w:noVBand="1"/>
      </w:tblPr>
      <w:tblGrid>
        <w:gridCol w:w="900"/>
        <w:gridCol w:w="916"/>
        <w:gridCol w:w="916"/>
        <w:gridCol w:w="1334"/>
        <w:gridCol w:w="1500"/>
        <w:gridCol w:w="1145"/>
        <w:gridCol w:w="916"/>
        <w:gridCol w:w="916"/>
        <w:gridCol w:w="916"/>
        <w:gridCol w:w="916"/>
      </w:tblGrid>
      <w:tr w:rsidR="00505405" w:rsidRPr="00505405" w:rsidTr="00505405">
        <w:tc>
          <w:tcPr>
            <w:tcW w:w="90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0"/>
                <w:szCs w:val="20"/>
              </w:rPr>
              <w:lastRenderedPageBreak/>
              <w:t>AÑO</w:t>
            </w:r>
          </w:p>
        </w:tc>
        <w:tc>
          <w:tcPr>
            <w:tcW w:w="91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0"/>
                <w:szCs w:val="20"/>
              </w:rPr>
              <w:t>TOTAL</w:t>
            </w:r>
          </w:p>
        </w:tc>
        <w:tc>
          <w:tcPr>
            <w:tcW w:w="91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0"/>
                <w:szCs w:val="20"/>
              </w:rPr>
              <w:t>Latino/</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0"/>
                <w:szCs w:val="20"/>
              </w:rPr>
              <w:t>Hispano</w:t>
            </w:r>
          </w:p>
        </w:tc>
        <w:tc>
          <w:tcPr>
            <w:tcW w:w="91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0"/>
                <w:szCs w:val="20"/>
              </w:rPr>
              <w:t>Asiático/Islas Del Pacifico</w:t>
            </w:r>
          </w:p>
        </w:tc>
        <w:tc>
          <w:tcPr>
            <w:tcW w:w="91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0"/>
                <w:szCs w:val="20"/>
              </w:rPr>
              <w:t>Negro/</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0"/>
                <w:szCs w:val="20"/>
              </w:rPr>
              <w:t>Afroamericano</w:t>
            </w:r>
          </w:p>
        </w:tc>
        <w:tc>
          <w:tcPr>
            <w:tcW w:w="91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0"/>
                <w:szCs w:val="20"/>
              </w:rPr>
              <w:t>Nativo Americano</w:t>
            </w:r>
          </w:p>
        </w:tc>
        <w:tc>
          <w:tcPr>
            <w:tcW w:w="91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0"/>
                <w:szCs w:val="20"/>
              </w:rPr>
              <w:t>Medio Oriente</w:t>
            </w:r>
          </w:p>
        </w:tc>
        <w:tc>
          <w:tcPr>
            <w:tcW w:w="91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0"/>
                <w:szCs w:val="20"/>
              </w:rPr>
              <w:t>Blanco</w:t>
            </w:r>
          </w:p>
        </w:tc>
        <w:tc>
          <w:tcPr>
            <w:tcW w:w="91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0"/>
                <w:szCs w:val="20"/>
              </w:rPr>
              <w:t>Otro</w:t>
            </w:r>
          </w:p>
        </w:tc>
        <w:tc>
          <w:tcPr>
            <w:tcW w:w="91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4"/>
                <w:szCs w:val="24"/>
              </w:rPr>
              <w:t>Desco-nocido</w:t>
            </w:r>
          </w:p>
        </w:tc>
      </w:tr>
      <w:tr w:rsidR="00505405" w:rsidRPr="00505405" w:rsidTr="00505405">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2014</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1,869</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343</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194</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431</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25</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760</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113</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w:t>
            </w:r>
          </w:p>
        </w:tc>
      </w:tr>
      <w:tr w:rsidR="00505405" w:rsidRPr="00505405" w:rsidTr="00505405">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2015</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2,149</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346</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170</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491</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39</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992</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104</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6</w:t>
            </w:r>
          </w:p>
        </w:tc>
      </w:tr>
      <w:tr w:rsidR="00505405" w:rsidRPr="00505405" w:rsidTr="00505405">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2016</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1,998</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311</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182</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438</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41</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905</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112</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7</w:t>
            </w:r>
          </w:p>
        </w:tc>
      </w:tr>
      <w:tr w:rsidR="00505405" w:rsidRPr="00505405" w:rsidTr="00505405">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2017</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2,075</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388</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187</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456</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45</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837</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148</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11</w:t>
            </w:r>
          </w:p>
        </w:tc>
      </w:tr>
      <w:tr w:rsidR="00505405" w:rsidRPr="00505405" w:rsidTr="00505405">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2018</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2,108</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411</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181</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434</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52</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784</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222</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22</w:t>
            </w:r>
          </w:p>
        </w:tc>
      </w:tr>
      <w:tr w:rsidR="00505405" w:rsidRPr="00505405" w:rsidTr="00505405">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2019</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2,073</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342</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233</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465</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33</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729</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248</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21</w:t>
            </w:r>
          </w:p>
        </w:tc>
      </w:tr>
      <w:tr w:rsidR="00505405" w:rsidRPr="00505405" w:rsidTr="00505405">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2020</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2,134</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406</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195</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456</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28</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675</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353</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18</w:t>
            </w:r>
          </w:p>
        </w:tc>
      </w:tr>
      <w:tr w:rsidR="00505405" w:rsidRPr="00505405" w:rsidTr="00505405">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2021</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679</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106</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85</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134</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9</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189</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133</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23</w:t>
            </w:r>
          </w:p>
        </w:tc>
      </w:tr>
      <w:tr w:rsidR="00505405" w:rsidRPr="00505405" w:rsidTr="00505405">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Total</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15,085</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2,653</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1,427</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3,305</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272</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13</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5,871</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1,433</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108</w:t>
            </w:r>
          </w:p>
        </w:tc>
      </w:tr>
    </w:tbl>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sz w:val="24"/>
          <w:szCs w:val="24"/>
        </w:rPr>
        <w:t xml:space="preserve">A pesar de las limitaciones de los apellidos </w:t>
      </w:r>
      <w:proofErr w:type="gramStart"/>
      <w:r w:rsidRPr="00505405">
        <w:rPr>
          <w:rFonts w:ascii="Times New Roman" w:eastAsia="Times New Roman" w:hAnsi="Times New Roman" w:cs="Times New Roman"/>
          <w:color w:val="000000"/>
          <w:sz w:val="24"/>
          <w:szCs w:val="24"/>
        </w:rPr>
        <w:t>como</w:t>
      </w:r>
      <w:proofErr w:type="gramEnd"/>
      <w:r w:rsidRPr="00505405">
        <w:rPr>
          <w:rFonts w:ascii="Times New Roman" w:eastAsia="Times New Roman" w:hAnsi="Times New Roman" w:cs="Times New Roman"/>
          <w:color w:val="000000"/>
          <w:sz w:val="24"/>
          <w:szCs w:val="24"/>
        </w:rPr>
        <w:t xml:space="preserve"> proxy de raza/etnia, el análisis produce hallazgos significativos. Después de agregar todas las bases de datos y ajustar por apellido:</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sz w:val="24"/>
          <w:szCs w:val="24"/>
        </w:rPr>
        <w:t xml:space="preserve">• El número de </w:t>
      </w:r>
      <w:proofErr w:type="gramStart"/>
      <w:r w:rsidRPr="00505405">
        <w:rPr>
          <w:rFonts w:ascii="Times New Roman" w:eastAsia="Times New Roman" w:hAnsi="Times New Roman" w:cs="Times New Roman"/>
          <w:color w:val="000000"/>
          <w:sz w:val="24"/>
          <w:szCs w:val="24"/>
        </w:rPr>
        <w:t>latinos</w:t>
      </w:r>
      <w:proofErr w:type="gramEnd"/>
      <w:r w:rsidRPr="00505405">
        <w:rPr>
          <w:rFonts w:ascii="Times New Roman" w:eastAsia="Times New Roman" w:hAnsi="Times New Roman" w:cs="Times New Roman"/>
          <w:color w:val="000000"/>
          <w:sz w:val="24"/>
          <w:szCs w:val="24"/>
        </w:rPr>
        <w:t xml:space="preserve"> asesinados por la policía o bajo su custodia durante el período de 2014 al presente aumentó de 2,139 a 2,653, lo que sugiere que en las bases de datos comúnmente citadas esas muertes no se reporta una cuarta parte.</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sz w:val="24"/>
          <w:szCs w:val="24"/>
        </w:rPr>
        <w:t xml:space="preserve">• Las muertes de asiáticos / isleños </w:t>
      </w:r>
      <w:proofErr w:type="gramStart"/>
      <w:r w:rsidRPr="00505405">
        <w:rPr>
          <w:rFonts w:ascii="Times New Roman" w:eastAsia="Times New Roman" w:hAnsi="Times New Roman" w:cs="Times New Roman"/>
          <w:color w:val="000000"/>
          <w:sz w:val="24"/>
          <w:szCs w:val="24"/>
        </w:rPr>
        <w:t>del</w:t>
      </w:r>
      <w:proofErr w:type="gramEnd"/>
      <w:r w:rsidRPr="00505405">
        <w:rPr>
          <w:rFonts w:ascii="Times New Roman" w:eastAsia="Times New Roman" w:hAnsi="Times New Roman" w:cs="Times New Roman"/>
          <w:color w:val="000000"/>
          <w:sz w:val="24"/>
          <w:szCs w:val="24"/>
        </w:rPr>
        <w:t xml:space="preserve"> Pacífico aumentaron en 1.210, o más de seis veces, en el análisis ajustado.</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sz w:val="24"/>
          <w:szCs w:val="24"/>
        </w:rPr>
        <w:t xml:space="preserve">• Las muertes reportadas de nativos americanos aumentaron a 272 de 178 en el análisis ajustado, </w:t>
      </w:r>
      <w:proofErr w:type="gramStart"/>
      <w:r w:rsidRPr="00505405">
        <w:rPr>
          <w:rFonts w:ascii="Times New Roman" w:eastAsia="Times New Roman" w:hAnsi="Times New Roman" w:cs="Times New Roman"/>
          <w:color w:val="000000"/>
          <w:sz w:val="24"/>
          <w:szCs w:val="24"/>
        </w:rPr>
        <w:t>un</w:t>
      </w:r>
      <w:proofErr w:type="gramEnd"/>
      <w:r w:rsidRPr="00505405">
        <w:rPr>
          <w:rFonts w:ascii="Times New Roman" w:eastAsia="Times New Roman" w:hAnsi="Times New Roman" w:cs="Times New Roman"/>
          <w:color w:val="000000"/>
          <w:sz w:val="24"/>
          <w:szCs w:val="24"/>
        </w:rPr>
        <w:t xml:space="preserve"> aumento de mas del 50%.</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sz w:val="24"/>
          <w:szCs w:val="24"/>
        </w:rPr>
        <w:t>• El mayor cambio aritmético provino de una reducción en la categoría “Blanca” de 6.536 a 5.871, una disminución de 665 muertes.</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sz w:val="24"/>
          <w:szCs w:val="24"/>
        </w:rPr>
        <w:t xml:space="preserve">• La categoría “Otros” también disminuyó significativamente, en 662, una reducción de casi </w:t>
      </w:r>
      <w:proofErr w:type="gramStart"/>
      <w:r w:rsidRPr="00505405">
        <w:rPr>
          <w:rFonts w:ascii="Times New Roman" w:eastAsia="Times New Roman" w:hAnsi="Times New Roman" w:cs="Times New Roman"/>
          <w:color w:val="000000"/>
          <w:sz w:val="24"/>
          <w:szCs w:val="24"/>
        </w:rPr>
        <w:t>un</w:t>
      </w:r>
      <w:proofErr w:type="gramEnd"/>
      <w:r w:rsidRPr="00505405">
        <w:rPr>
          <w:rFonts w:ascii="Times New Roman" w:eastAsia="Times New Roman" w:hAnsi="Times New Roman" w:cs="Times New Roman"/>
          <w:color w:val="000000"/>
          <w:sz w:val="24"/>
          <w:szCs w:val="24"/>
        </w:rPr>
        <w:t xml:space="preserve"> tercio.</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sz w:val="24"/>
          <w:szCs w:val="24"/>
        </w:rPr>
        <w:t>Este análisis permite varias otras conclusiones. Primero, las personas de color, que juntas constituyen menos del 40% de la población de los Estados Unidos, componen más del 60% de todas las personas asesinadas o que murieron bajo la custodia de la policía. En comparación, los blancos, que constituyen más del 60% de la población, representan menos del 40% de todas las muertes durante el período 2014-2021. En segundo lugar, incluso con los números ajustados probablemente subestimen</w:t>
      </w:r>
    </w:p>
    <w:p w:rsidR="00505405" w:rsidRPr="00505405" w:rsidRDefault="00505405" w:rsidP="00505405">
      <w:pPr>
        <w:spacing w:after="0" w:line="240" w:lineRule="auto"/>
        <w:rPr>
          <w:rFonts w:ascii="Arial" w:eastAsia="Times New Roman" w:hAnsi="Arial" w:cs="Arial"/>
          <w:color w:val="000000"/>
        </w:rPr>
      </w:pPr>
      <w:proofErr w:type="gramStart"/>
      <w:r w:rsidRPr="00505405">
        <w:rPr>
          <w:rFonts w:ascii="Times New Roman" w:eastAsia="Times New Roman" w:hAnsi="Times New Roman" w:cs="Times New Roman"/>
          <w:color w:val="000000"/>
          <w:sz w:val="24"/>
          <w:szCs w:val="24"/>
        </w:rPr>
        <w:t>la</w:t>
      </w:r>
      <w:proofErr w:type="gramEnd"/>
      <w:r w:rsidRPr="00505405">
        <w:rPr>
          <w:rFonts w:ascii="Times New Roman" w:eastAsia="Times New Roman" w:hAnsi="Times New Roman" w:cs="Times New Roman"/>
          <w:color w:val="000000"/>
          <w:sz w:val="24"/>
          <w:szCs w:val="24"/>
        </w:rPr>
        <w:t xml:space="preserve"> diferencia, ya que un número significativo de latinos, y probablemente también muchos </w:t>
      </w:r>
      <w:r w:rsidRPr="00505405">
        <w:rPr>
          <w:rFonts w:ascii="Times New Roman" w:eastAsia="Times New Roman" w:hAnsi="Times New Roman" w:cs="Times New Roman"/>
          <w:color w:val="000000"/>
        </w:rPr>
        <w:t xml:space="preserve">asiáticos, tienen apellidos "europeos" no capturados por la coincidencia de apellidos. Ambas comunidades experimentan tasas relativamente </w:t>
      </w:r>
      <w:proofErr w:type="gramStart"/>
      <w:r w:rsidRPr="00505405">
        <w:rPr>
          <w:rFonts w:ascii="Times New Roman" w:eastAsia="Times New Roman" w:hAnsi="Times New Roman" w:cs="Times New Roman"/>
          <w:color w:val="000000"/>
        </w:rPr>
        <w:t>altas</w:t>
      </w:r>
      <w:proofErr w:type="gramEnd"/>
      <w:r w:rsidRPr="00505405">
        <w:rPr>
          <w:rFonts w:ascii="Times New Roman" w:eastAsia="Times New Roman" w:hAnsi="Times New Roman" w:cs="Times New Roman"/>
          <w:color w:val="000000"/>
        </w:rPr>
        <w:t xml:space="preserve"> de matrimonios mixtos, la mayoría de los cuales, especialmente entre asiáticos y blancos, involucran a mujeres de color. Sus hijos pueden ser identificables asiáticos, </w:t>
      </w:r>
      <w:proofErr w:type="gramStart"/>
      <w:r w:rsidRPr="00505405">
        <w:rPr>
          <w:rFonts w:ascii="Times New Roman" w:eastAsia="Times New Roman" w:hAnsi="Times New Roman" w:cs="Times New Roman"/>
          <w:color w:val="000000"/>
        </w:rPr>
        <w:t>latinos</w:t>
      </w:r>
      <w:proofErr w:type="gramEnd"/>
      <w:r w:rsidRPr="00505405">
        <w:rPr>
          <w:rFonts w:ascii="Times New Roman" w:eastAsia="Times New Roman" w:hAnsi="Times New Roman" w:cs="Times New Roman"/>
          <w:color w:val="000000"/>
        </w:rPr>
        <w:t xml:space="preserve"> o indígenas, </w:t>
      </w:r>
      <w:r w:rsidRPr="00505405">
        <w:rPr>
          <w:rFonts w:ascii="Times New Roman" w:eastAsia="Times New Roman" w:hAnsi="Times New Roman" w:cs="Times New Roman"/>
          <w:color w:val="000000"/>
        </w:rPr>
        <w:lastRenderedPageBreak/>
        <w:t xml:space="preserve">pero los que tienen apellidos europeos no serían identificados por este análisis. Finalmente, en ausencia de una base de datos oficial </w:t>
      </w:r>
      <w:proofErr w:type="gramStart"/>
      <w:r w:rsidRPr="00505405">
        <w:rPr>
          <w:rFonts w:ascii="Times New Roman" w:eastAsia="Times New Roman" w:hAnsi="Times New Roman" w:cs="Times New Roman"/>
          <w:color w:val="000000"/>
        </w:rPr>
        <w:t>del</w:t>
      </w:r>
      <w:proofErr w:type="gramEnd"/>
      <w:r w:rsidRPr="00505405">
        <w:rPr>
          <w:rFonts w:ascii="Times New Roman" w:eastAsia="Times New Roman" w:hAnsi="Times New Roman" w:cs="Times New Roman"/>
          <w:color w:val="000000"/>
        </w:rPr>
        <w:t xml:space="preserve"> gobierno, se requiere investigación adicional para producir una identificación más precisa de los latinos y otros no identificados por los conjuntos de datos existentes.</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4"/>
          <w:szCs w:val="24"/>
        </w:rPr>
        <w:t>Notas finales</w:t>
      </w:r>
    </w:p>
    <w:p w:rsidR="00505405" w:rsidRPr="00505405" w:rsidRDefault="00505405" w:rsidP="00505405">
      <w:pPr>
        <w:numPr>
          <w:ilvl w:val="0"/>
          <w:numId w:val="1"/>
        </w:num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El Proyecto de Base de Datos de La Raza es una red de unos 50 investigadores, académicos, periodistas, activistas y familiares de víctimas asesinadas por la policía.</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w:t>
      </w:r>
      <w:proofErr w:type="gramStart"/>
      <w:r w:rsidRPr="00505405">
        <w:rPr>
          <w:rFonts w:ascii="Times New Roman" w:eastAsia="Times New Roman" w:hAnsi="Times New Roman" w:cs="Times New Roman"/>
          <w:color w:val="000000"/>
        </w:rPr>
        <w:t>Doctor  Roberto</w:t>
      </w:r>
      <w:proofErr w:type="gramEnd"/>
      <w:r w:rsidRPr="00505405">
        <w:rPr>
          <w:rFonts w:ascii="Times New Roman" w:eastAsia="Times New Roman" w:hAnsi="Times New Roman" w:cs="Times New Roman"/>
          <w:color w:val="000000"/>
        </w:rPr>
        <w:t xml:space="preserve"> “Cintli ” Rodríguez, autor y ex profesor asociado de la Universidad de Arizona, es director del proyecto.</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xml:space="preserve">Ivette Xochiyotl, defensora comunitaria de los derechos de salud mental, los derechos civiles y humanos, se desempeña </w:t>
      </w:r>
      <w:proofErr w:type="gramStart"/>
      <w:r w:rsidRPr="00505405">
        <w:rPr>
          <w:rFonts w:ascii="Times New Roman" w:eastAsia="Times New Roman" w:hAnsi="Times New Roman" w:cs="Times New Roman"/>
          <w:color w:val="000000"/>
        </w:rPr>
        <w:t>como</w:t>
      </w:r>
      <w:proofErr w:type="gramEnd"/>
      <w:r w:rsidRPr="00505405">
        <w:rPr>
          <w:rFonts w:ascii="Times New Roman" w:eastAsia="Times New Roman" w:hAnsi="Times New Roman" w:cs="Times New Roman"/>
          <w:color w:val="000000"/>
        </w:rPr>
        <w:t xml:space="preserve"> directora del proyecto.</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Richard Casillas, Joanna Laguna, Wendy Lujan, Maria Gomez Murphy, Alfred Porras,</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xml:space="preserve">Dr. Paul Ruiz y Valentina Zapata se desempeñaron </w:t>
      </w:r>
      <w:proofErr w:type="gramStart"/>
      <w:r w:rsidRPr="00505405">
        <w:rPr>
          <w:rFonts w:ascii="Times New Roman" w:eastAsia="Times New Roman" w:hAnsi="Times New Roman" w:cs="Times New Roman"/>
          <w:color w:val="000000"/>
        </w:rPr>
        <w:t>como</w:t>
      </w:r>
      <w:proofErr w:type="gramEnd"/>
      <w:r w:rsidRPr="00505405">
        <w:rPr>
          <w:rFonts w:ascii="Times New Roman" w:eastAsia="Times New Roman" w:hAnsi="Times New Roman" w:cs="Times New Roman"/>
          <w:color w:val="000000"/>
        </w:rPr>
        <w:t xml:space="preserve"> investigadores voluntarios.</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xml:space="preserve">Los análisis que se informan aquí fueron realizados por el ex demógrafo de estadística de la Oficina </w:t>
      </w:r>
      <w:proofErr w:type="gramStart"/>
      <w:r w:rsidRPr="00505405">
        <w:rPr>
          <w:rFonts w:ascii="Times New Roman" w:eastAsia="Times New Roman" w:hAnsi="Times New Roman" w:cs="Times New Roman"/>
          <w:color w:val="000000"/>
        </w:rPr>
        <w:t>del</w:t>
      </w:r>
      <w:proofErr w:type="gramEnd"/>
      <w:r w:rsidRPr="00505405">
        <w:rPr>
          <w:rFonts w:ascii="Times New Roman" w:eastAsia="Times New Roman" w:hAnsi="Times New Roman" w:cs="Times New Roman"/>
          <w:color w:val="000000"/>
        </w:rPr>
        <w:t xml:space="preserve"> Censo, Jesús M. García, director ejecutivo de La Cresta Demographics. Estos análisis representan los hallazgos iniciales </w:t>
      </w:r>
      <w:proofErr w:type="gramStart"/>
      <w:r w:rsidRPr="00505405">
        <w:rPr>
          <w:rFonts w:ascii="Times New Roman" w:eastAsia="Times New Roman" w:hAnsi="Times New Roman" w:cs="Times New Roman"/>
          <w:color w:val="000000"/>
        </w:rPr>
        <w:t>del</w:t>
      </w:r>
      <w:proofErr w:type="gramEnd"/>
      <w:r w:rsidRPr="00505405">
        <w:rPr>
          <w:rFonts w:ascii="Times New Roman" w:eastAsia="Times New Roman" w:hAnsi="Times New Roman" w:cs="Times New Roman"/>
          <w:color w:val="000000"/>
        </w:rPr>
        <w:t xml:space="preserve"> Proyecto, que tiene la intención de profundizar más en estos y otros datos para identificar con mayor precisión y exactitud el número real de latinos asesinados por o bajo la custodia de las fuerzas del orden. Otros esfuerzos planificados / en curso incluyen: estudios de informes de los medios locales, redes sociales, testimonios de familias afectadas y otras </w:t>
      </w:r>
      <w:proofErr w:type="gramStart"/>
      <w:r w:rsidRPr="00505405">
        <w:rPr>
          <w:rFonts w:ascii="Times New Roman" w:eastAsia="Times New Roman" w:hAnsi="Times New Roman" w:cs="Times New Roman"/>
          <w:color w:val="000000"/>
        </w:rPr>
        <w:t>fuentes</w:t>
      </w:r>
      <w:proofErr w:type="gramEnd"/>
      <w:r w:rsidRPr="00505405">
        <w:rPr>
          <w:rFonts w:ascii="Times New Roman" w:eastAsia="Times New Roman" w:hAnsi="Times New Roman" w:cs="Times New Roman"/>
          <w:color w:val="000000"/>
        </w:rPr>
        <w:t xml:space="preserve"> para abordar la clasificación errónea de las muertes de latinos; llevando a cabo análisis similares de personas asesinadas por o bajo la custodia de la Patrulla Fronteriza de los EE. UU. </w:t>
      </w:r>
      <w:proofErr w:type="gramStart"/>
      <w:r w:rsidRPr="00505405">
        <w:rPr>
          <w:rFonts w:ascii="Times New Roman" w:eastAsia="Times New Roman" w:hAnsi="Times New Roman" w:cs="Times New Roman"/>
          <w:color w:val="000000"/>
        </w:rPr>
        <w:t>o</w:t>
      </w:r>
      <w:proofErr w:type="gramEnd"/>
      <w:r w:rsidRPr="00505405">
        <w:rPr>
          <w:rFonts w:ascii="Times New Roman" w:eastAsia="Times New Roman" w:hAnsi="Times New Roman" w:cs="Times New Roman"/>
          <w:color w:val="000000"/>
        </w:rPr>
        <w:t xml:space="preserve"> el Servicio de Control de Inmigración y Aduanas; y una investigación más profunda de las causas de muerte reportadas por o bajo custodia policial. En UnidosUS, la directora de la Iniciativa de Equidad Racial Viviana López Green, la analista de políticas de derechos civiles Claudia Ruiz y el asesor </w:t>
      </w:r>
      <w:proofErr w:type="gramStart"/>
      <w:r w:rsidRPr="00505405">
        <w:rPr>
          <w:rFonts w:ascii="Times New Roman" w:eastAsia="Times New Roman" w:hAnsi="Times New Roman" w:cs="Times New Roman"/>
          <w:color w:val="000000"/>
        </w:rPr>
        <w:t>del</w:t>
      </w:r>
      <w:proofErr w:type="gramEnd"/>
      <w:r w:rsidRPr="00505405">
        <w:rPr>
          <w:rFonts w:ascii="Times New Roman" w:eastAsia="Times New Roman" w:hAnsi="Times New Roman" w:cs="Times New Roman"/>
          <w:color w:val="000000"/>
        </w:rPr>
        <w:t xml:space="preserve"> gabinete Charles Kamasaki contribuyeron a esta hoja informativa.</w:t>
      </w:r>
    </w:p>
    <w:p w:rsidR="00505405" w:rsidRPr="00505405" w:rsidRDefault="00505405" w:rsidP="00505405">
      <w:pPr>
        <w:numPr>
          <w:ilvl w:val="0"/>
          <w:numId w:val="2"/>
        </w:num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xml:space="preserve">Los términos “hispano” y “latino” son usados ​​indistintamente por la Oficina </w:t>
      </w:r>
      <w:proofErr w:type="gramStart"/>
      <w:r w:rsidRPr="00505405">
        <w:rPr>
          <w:rFonts w:ascii="Times New Roman" w:eastAsia="Times New Roman" w:hAnsi="Times New Roman" w:cs="Times New Roman"/>
          <w:color w:val="000000"/>
        </w:rPr>
        <w:t>del</w:t>
      </w:r>
      <w:proofErr w:type="gramEnd"/>
      <w:r w:rsidRPr="00505405">
        <w:rPr>
          <w:rFonts w:ascii="Times New Roman" w:eastAsia="Times New Roman" w:hAnsi="Times New Roman" w:cs="Times New Roman"/>
          <w:color w:val="000000"/>
        </w:rPr>
        <w:t xml:space="preserve"> Censo de los EE. UU. Y en todo </w:t>
      </w:r>
      <w:proofErr w:type="gramStart"/>
      <w:r w:rsidRPr="00505405">
        <w:rPr>
          <w:rFonts w:ascii="Times New Roman" w:eastAsia="Times New Roman" w:hAnsi="Times New Roman" w:cs="Times New Roman"/>
          <w:color w:val="000000"/>
        </w:rPr>
        <w:t>este</w:t>
      </w:r>
      <w:proofErr w:type="gramEnd"/>
      <w:r w:rsidRPr="00505405">
        <w:rPr>
          <w:rFonts w:ascii="Times New Roman" w:eastAsia="Times New Roman" w:hAnsi="Times New Roman" w:cs="Times New Roman"/>
          <w:color w:val="000000"/>
        </w:rPr>
        <w:t xml:space="preserve"> documento para referirse a personas de ascendencia mexicana, puertorriqueña, cubana, centro y sudamericana, dominicana, española y otra ascendencia hispana. Según las definiciones técnicas utilizadas por el Censo, los </w:t>
      </w:r>
      <w:proofErr w:type="gramStart"/>
      <w:r w:rsidRPr="00505405">
        <w:rPr>
          <w:rFonts w:ascii="Times New Roman" w:eastAsia="Times New Roman" w:hAnsi="Times New Roman" w:cs="Times New Roman"/>
          <w:color w:val="000000"/>
        </w:rPr>
        <w:t>latinos</w:t>
      </w:r>
      <w:proofErr w:type="gramEnd"/>
      <w:r w:rsidRPr="00505405">
        <w:rPr>
          <w:rFonts w:ascii="Times New Roman" w:eastAsia="Times New Roman" w:hAnsi="Times New Roman" w:cs="Times New Roman"/>
          <w:color w:val="000000"/>
        </w:rPr>
        <w:t xml:space="preserve"> pueden ser de cualquier raza. Este documento utiliza la construcción sociológica de "raza" por la cual, al menos históricamente, la mayoría de los </w:t>
      </w:r>
      <w:proofErr w:type="gramStart"/>
      <w:r w:rsidRPr="00505405">
        <w:rPr>
          <w:rFonts w:ascii="Times New Roman" w:eastAsia="Times New Roman" w:hAnsi="Times New Roman" w:cs="Times New Roman"/>
          <w:color w:val="000000"/>
        </w:rPr>
        <w:t>latinos</w:t>
      </w:r>
      <w:proofErr w:type="gramEnd"/>
      <w:r w:rsidRPr="00505405">
        <w:rPr>
          <w:rFonts w:ascii="Times New Roman" w:eastAsia="Times New Roman" w:hAnsi="Times New Roman" w:cs="Times New Roman"/>
          <w:color w:val="000000"/>
        </w:rPr>
        <w:t xml:space="preserve"> fueron tratados como un grupo racial distinto, independientemente de su origen étnico. UnidosUS también se refiere ocasionalmente a esta población </w:t>
      </w:r>
      <w:proofErr w:type="gramStart"/>
      <w:r w:rsidRPr="00505405">
        <w:rPr>
          <w:rFonts w:ascii="Times New Roman" w:eastAsia="Times New Roman" w:hAnsi="Times New Roman" w:cs="Times New Roman"/>
          <w:color w:val="000000"/>
        </w:rPr>
        <w:t>como</w:t>
      </w:r>
      <w:proofErr w:type="gramEnd"/>
      <w:r w:rsidRPr="00505405">
        <w:rPr>
          <w:rFonts w:ascii="Times New Roman" w:eastAsia="Times New Roman" w:hAnsi="Times New Roman" w:cs="Times New Roman"/>
          <w:color w:val="000000"/>
        </w:rPr>
        <w:t xml:space="preserve"> “latinx” para representar la diversidad de identidades y expresiones de género que están presentes en la comunidad.</w:t>
      </w:r>
    </w:p>
    <w:p w:rsidR="00505405" w:rsidRPr="00505405" w:rsidRDefault="00505405" w:rsidP="00505405">
      <w:pPr>
        <w:numPr>
          <w:ilvl w:val="0"/>
          <w:numId w:val="2"/>
        </w:num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Roberto Rodríguez, “El mal conteo del 2016 y la narrativa falsa de abuso policial en los medios”, Temas diversos en la educación superior, 10 de enero de. 2017,</w:t>
      </w:r>
      <w:hyperlink r:id="rId5" w:history="1">
        <w:r w:rsidRPr="00505405">
          <w:rPr>
            <w:rFonts w:ascii="Times New Roman" w:eastAsia="Times New Roman" w:hAnsi="Times New Roman" w:cs="Times New Roman"/>
            <w:color w:val="0000FF"/>
            <w:u w:val="single"/>
          </w:rPr>
          <w:t>https://diverseeducation.com/article/91022/</w:t>
        </w:r>
      </w:hyperlink>
    </w:p>
    <w:p w:rsidR="00505405" w:rsidRPr="00505405" w:rsidRDefault="00505405" w:rsidP="00505405">
      <w:pPr>
        <w:numPr>
          <w:ilvl w:val="0"/>
          <w:numId w:val="2"/>
        </w:numPr>
        <w:spacing w:after="0" w:line="240" w:lineRule="auto"/>
        <w:rPr>
          <w:rFonts w:ascii="Arial" w:eastAsia="Times New Roman" w:hAnsi="Arial" w:cs="Arial"/>
          <w:color w:val="000000"/>
        </w:rPr>
      </w:pPr>
      <w:hyperlink r:id="rId6" w:history="1">
        <w:r w:rsidRPr="00505405">
          <w:rPr>
            <w:rFonts w:ascii="Times New Roman" w:eastAsia="Times New Roman" w:hAnsi="Times New Roman" w:cs="Times New Roman"/>
            <w:color w:val="0000FF"/>
            <w:u w:val="single"/>
          </w:rPr>
          <w:t>https://www.congress.gov/bill/117th-congress/house-bill/1280</w:t>
        </w:r>
      </w:hyperlink>
    </w:p>
    <w:p w:rsidR="00505405" w:rsidRPr="00505405" w:rsidRDefault="00505405" w:rsidP="00505405">
      <w:pPr>
        <w:numPr>
          <w:ilvl w:val="0"/>
          <w:numId w:val="2"/>
        </w:num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Las bases de datos consultadas por el Proyecto incluyen las</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siguientes fuentes: Washington Post, “Fatal Force Report Police Shootings Database, 2015-2021”, </w:t>
      </w:r>
      <w:hyperlink r:id="rId7" w:history="1">
        <w:r w:rsidRPr="00505405">
          <w:rPr>
            <w:rFonts w:ascii="Times New Roman" w:eastAsia="Times New Roman" w:hAnsi="Times New Roman" w:cs="Times New Roman"/>
            <w:color w:val="0000FF"/>
            <w:u w:val="single"/>
          </w:rPr>
          <w:t>https://www.washingtonpost.com/graphics/investigations/police-shootings-database/</w:t>
        </w:r>
      </w:hyperlink>
      <w:r w:rsidRPr="00505405">
        <w:rPr>
          <w:rFonts w:ascii="Times New Roman" w:eastAsia="Times New Roman" w:hAnsi="Times New Roman" w:cs="Times New Roman"/>
          <w:color w:val="000000"/>
        </w:rPr>
        <w:t> consultado en mayo 20, 2021); The Guardian, “The Counted”, 2016, https: // </w:t>
      </w:r>
      <w:hyperlink r:id="rId8" w:history="1">
        <w:r w:rsidRPr="00505405">
          <w:rPr>
            <w:rFonts w:ascii="Times New Roman" w:eastAsia="Times New Roman" w:hAnsi="Times New Roman" w:cs="Times New Roman"/>
            <w:color w:val="0000FF"/>
            <w:u w:val="single"/>
          </w:rPr>
          <w:t>www.theguardian.com/us-news/series/counted-us-police-killings</w:t>
        </w:r>
      </w:hyperlink>
      <w:r w:rsidRPr="00505405">
        <w:rPr>
          <w:rFonts w:ascii="Times New Roman" w:eastAsia="Times New Roman" w:hAnsi="Times New Roman" w:cs="Times New Roman"/>
          <w:color w:val="000000"/>
        </w:rPr>
        <w:t> (consultado el 20 de mayo de 2021); Encuentros fatales, https://fatalencounters.org/; Asesinado por la policía, "Base de datos policial sobre disparos y delitos",</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w:t>
      </w:r>
      <w:hyperlink r:id="rId9" w:history="1">
        <w:r w:rsidRPr="00505405">
          <w:rPr>
            <w:rFonts w:ascii="Times New Roman" w:eastAsia="Times New Roman" w:hAnsi="Times New Roman" w:cs="Times New Roman"/>
            <w:color w:val="0000FF"/>
            <w:u w:val="single"/>
          </w:rPr>
          <w:t>https://robarguns.com/crime-and-police-shootings</w:t>
        </w:r>
      </w:hyperlink>
      <w:r w:rsidRPr="00505405">
        <w:rPr>
          <w:rFonts w:ascii="Times New Roman" w:eastAsia="Times New Roman" w:hAnsi="Times New Roman" w:cs="Times New Roman"/>
          <w:color w:val="000000"/>
        </w:rPr>
        <w:t> (consultado el 20 de mayo de 2021); Ana Srikanth, "Base de datos nacional sobre asesinatos policiales con seguimiento de 1.127 muertes el año pasado", The Hill, 17 de marzo de 2021, </w:t>
      </w:r>
      <w:hyperlink r:id="rId10" w:history="1">
        <w:r w:rsidRPr="00505405">
          <w:rPr>
            <w:rFonts w:ascii="Times New Roman" w:eastAsia="Times New Roman" w:hAnsi="Times New Roman" w:cs="Times New Roman"/>
            <w:color w:val="0000FF"/>
            <w:u w:val="single"/>
          </w:rPr>
          <w:t>https://thehill.com/changing-</w:t>
        </w:r>
        <w:r w:rsidRPr="00505405">
          <w:rPr>
            <w:rFonts w:ascii="Times New Roman" w:eastAsia="Times New Roman" w:hAnsi="Times New Roman" w:cs="Times New Roman"/>
            <w:color w:val="0000FF"/>
            <w:u w:val="single"/>
          </w:rPr>
          <w:lastRenderedPageBreak/>
          <w:t>america/respete/equality/543712-national-database-on-police-killings-tracked-1127-police</w:t>
        </w:r>
      </w:hyperlink>
      <w:r w:rsidRPr="00505405">
        <w:rPr>
          <w:rFonts w:ascii="Times New Roman" w:eastAsia="Times New Roman" w:hAnsi="Times New Roman" w:cs="Times New Roman"/>
          <w:color w:val="000000"/>
        </w:rPr>
        <w:t> (consultado el 20 de mayo de 2021); Mapping Police Violence, </w:t>
      </w:r>
      <w:hyperlink r:id="rId11" w:history="1">
        <w:r w:rsidRPr="00505405">
          <w:rPr>
            <w:rFonts w:ascii="Times New Roman" w:eastAsia="Times New Roman" w:hAnsi="Times New Roman" w:cs="Times New Roman"/>
            <w:color w:val="0000FF"/>
            <w:u w:val="single"/>
          </w:rPr>
          <w:t>https://mappingpoliceviolence.org/</w:t>
        </w:r>
      </w:hyperlink>
      <w:r w:rsidRPr="00505405">
        <w:rPr>
          <w:rFonts w:ascii="Times New Roman" w:eastAsia="Times New Roman" w:hAnsi="Times New Roman" w:cs="Times New Roman"/>
          <w:color w:val="000000"/>
        </w:rPr>
        <w:t> </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Terry J. Wilson II, “Police Killings: United States of America 1/01/2000-5/26/2020”, </w:t>
      </w:r>
      <w:hyperlink r:id="rId12" w:history="1">
        <w:r w:rsidRPr="00505405">
          <w:rPr>
            <w:rFonts w:ascii="Times New Roman" w:eastAsia="Times New Roman" w:hAnsi="Times New Roman" w:cs="Times New Roman"/>
            <w:color w:val="0000FF"/>
            <w:u w:val="single"/>
          </w:rPr>
          <w:t>https://services3.arcgis.com/ZOm3lyRvRxR6535t/arcgisres/services/</w:t>
        </w:r>
      </w:hyperlink>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FATAL_ENCOUNTERS_DOT_ORG_SPREADSHEET_Form_Responses / FeatureServer 20 de mayo de 2021); Whitney Kotlewski, “People for the People Official Election Toolkit”, https: //services9.arcgis.com/q5uyFfTZo3LFL04P/arcgis/rest/services/Fatal_Police_Killings/FeatureServer/0</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roofErr w:type="gramStart"/>
      <w:r w:rsidRPr="00505405">
        <w:rPr>
          <w:rFonts w:ascii="Times New Roman" w:eastAsia="Times New Roman" w:hAnsi="Times New Roman" w:cs="Times New Roman"/>
          <w:color w:val="000000"/>
        </w:rPr>
        <w:t>consultado</w:t>
      </w:r>
      <w:proofErr w:type="gramEnd"/>
      <w:r w:rsidRPr="00505405">
        <w:rPr>
          <w:rFonts w:ascii="Times New Roman" w:eastAsia="Times New Roman" w:hAnsi="Times New Roman" w:cs="Times New Roman"/>
          <w:color w:val="000000"/>
        </w:rPr>
        <w:t xml:space="preserve"> el 20 de mayo de 2021); y “US Police Killings 2013 to 2019”, https://services9.arcgis.com/ uPQyVUNozOtWbtrl / arcgis / rest / services / US_Police_Killings_2013_to_2019 / FeatureServer (consultado el 20 de mayo de 2021).</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A pesar de sus limitaciones, Raza Database Project y UnidosUS elogian a estas entidades por su trabajo para ayudar a los estadounidenses a comprender mejor el alcance y la gravedad de los asesinatos / muertes policiales bajo la custodia de las fuerzas del orden en los Estados Unidos.</w:t>
      </w:r>
    </w:p>
    <w:p w:rsidR="00505405" w:rsidRPr="00505405" w:rsidRDefault="00505405" w:rsidP="00505405">
      <w:pPr>
        <w:numPr>
          <w:ilvl w:val="0"/>
          <w:numId w:val="3"/>
        </w:num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xml:space="preserve">Es probable que una pequeña cantidad de duplicados, sea atribuible </w:t>
      </w:r>
      <w:proofErr w:type="gramStart"/>
      <w:r w:rsidRPr="00505405">
        <w:rPr>
          <w:rFonts w:ascii="Times New Roman" w:eastAsia="Times New Roman" w:hAnsi="Times New Roman" w:cs="Times New Roman"/>
          <w:color w:val="000000"/>
        </w:rPr>
        <w:t>a</w:t>
      </w:r>
      <w:proofErr w:type="gramEnd"/>
      <w:r w:rsidRPr="00505405">
        <w:rPr>
          <w:rFonts w:ascii="Times New Roman" w:eastAsia="Times New Roman" w:hAnsi="Times New Roman" w:cs="Times New Roman"/>
          <w:color w:val="000000"/>
        </w:rPr>
        <w:t xml:space="preserve"> errores ortográficos de nombres en una o más bases de datos o al uso de diferentes nombres para la misma persona. Por ejemplo, el uso de diferentes nombres ocurre ocasionalmente con algunos asiáticos para quienes las traducciones al inglés pueden revertir los nombres y apellidos, o con algunas personas de ascendencia hispana que pueden identificarse con el apellido materno (es decir, apellido materno) además de los apellidos paternos en un base de datos. Otros factores, </w:t>
      </w:r>
      <w:proofErr w:type="gramStart"/>
      <w:r w:rsidRPr="00505405">
        <w:rPr>
          <w:rFonts w:ascii="Times New Roman" w:eastAsia="Times New Roman" w:hAnsi="Times New Roman" w:cs="Times New Roman"/>
          <w:color w:val="000000"/>
        </w:rPr>
        <w:t>como</w:t>
      </w:r>
      <w:proofErr w:type="gramEnd"/>
      <w:r w:rsidRPr="00505405">
        <w:rPr>
          <w:rFonts w:ascii="Times New Roman" w:eastAsia="Times New Roman" w:hAnsi="Times New Roman" w:cs="Times New Roman"/>
          <w:color w:val="000000"/>
        </w:rPr>
        <w:t xml:space="preserve"> las inconsistencias en la edad de la víctima o la fecha de muerte entre los conjuntos de datos, pueden hacer que se cuente a la misma persona más de una vez.</w:t>
      </w:r>
    </w:p>
    <w:p w:rsidR="00505405" w:rsidRPr="00505405" w:rsidRDefault="00505405" w:rsidP="00505405">
      <w:pPr>
        <w:numPr>
          <w:ilvl w:val="0"/>
          <w:numId w:val="3"/>
        </w:num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xml:space="preserve"> La categoría de “Medio Oriente” se </w:t>
      </w:r>
      <w:proofErr w:type="gramStart"/>
      <w:r w:rsidRPr="00505405">
        <w:rPr>
          <w:rFonts w:ascii="Times New Roman" w:eastAsia="Times New Roman" w:hAnsi="Times New Roman" w:cs="Times New Roman"/>
          <w:color w:val="000000"/>
        </w:rPr>
        <w:t>usa</w:t>
      </w:r>
      <w:proofErr w:type="gramEnd"/>
      <w:r w:rsidRPr="00505405">
        <w:rPr>
          <w:rFonts w:ascii="Times New Roman" w:eastAsia="Times New Roman" w:hAnsi="Times New Roman" w:cs="Times New Roman"/>
          <w:color w:val="000000"/>
        </w:rPr>
        <w:t xml:space="preserve"> o informa raras veces, y los investigadores creen que estos datos no son confiables; se incluyen en este documento para mantener la fidelidad con el diseño de las bases de datos enumeradas anteriormente.</w:t>
      </w:r>
    </w:p>
    <w:p w:rsidR="00505405" w:rsidRPr="00505405" w:rsidRDefault="00505405" w:rsidP="00505405">
      <w:pPr>
        <w:numPr>
          <w:ilvl w:val="0"/>
          <w:numId w:val="3"/>
        </w:num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Véase Washington Post, Base de datos sobre tiroteos policiales 2015-2021.</w:t>
      </w:r>
    </w:p>
    <w:p w:rsidR="00505405" w:rsidRPr="00505405" w:rsidRDefault="00505405" w:rsidP="00505405">
      <w:pPr>
        <w:numPr>
          <w:ilvl w:val="0"/>
          <w:numId w:val="3"/>
        </w:num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xml:space="preserve"> Oficina </w:t>
      </w:r>
      <w:proofErr w:type="gramStart"/>
      <w:r w:rsidRPr="00505405">
        <w:rPr>
          <w:rFonts w:ascii="Times New Roman" w:eastAsia="Times New Roman" w:hAnsi="Times New Roman" w:cs="Times New Roman"/>
          <w:color w:val="000000"/>
        </w:rPr>
        <w:t>del</w:t>
      </w:r>
      <w:proofErr w:type="gramEnd"/>
      <w:r w:rsidRPr="00505405">
        <w:rPr>
          <w:rFonts w:ascii="Times New Roman" w:eastAsia="Times New Roman" w:hAnsi="Times New Roman" w:cs="Times New Roman"/>
          <w:color w:val="000000"/>
        </w:rPr>
        <w:t xml:space="preserve"> Censo de EE. </w:t>
      </w:r>
      <w:proofErr w:type="gramStart"/>
      <w:r w:rsidRPr="00505405">
        <w:rPr>
          <w:rFonts w:ascii="Times New Roman" w:eastAsia="Times New Roman" w:hAnsi="Times New Roman" w:cs="Times New Roman"/>
          <w:color w:val="000000"/>
        </w:rPr>
        <w:t>UU.,</w:t>
      </w:r>
      <w:proofErr w:type="gramEnd"/>
      <w:r w:rsidRPr="00505405">
        <w:rPr>
          <w:rFonts w:ascii="Times New Roman" w:eastAsia="Times New Roman" w:hAnsi="Times New Roman" w:cs="Times New Roman"/>
          <w:color w:val="000000"/>
        </w:rPr>
        <w:t xml:space="preserve"> Apellidos que aparecen con frecuencia en el Censo de 2010, Censo Decenal de Población y Vivienda de 2010: Apellidos, 2016,</w:t>
      </w:r>
      <w:r w:rsidRPr="00505405">
        <w:rPr>
          <w:rFonts w:ascii="Times New Roman" w:eastAsia="Times New Roman" w:hAnsi="Times New Roman" w:cs="Times New Roman"/>
          <w:color w:val="000000"/>
          <w:sz w:val="26"/>
          <w:szCs w:val="26"/>
        </w:rPr>
        <w:t> </w:t>
      </w:r>
      <w:r w:rsidRPr="00505405">
        <w:rPr>
          <w:rFonts w:ascii="Arial" w:eastAsia="Times New Roman" w:hAnsi="Arial" w:cs="Arial"/>
          <w:color w:val="0C53A5"/>
          <w:sz w:val="20"/>
          <w:szCs w:val="20"/>
          <w:u w:val="single"/>
        </w:rPr>
        <w:t>https://api.census.gov/data/2010/surname.html</w:t>
      </w:r>
      <w:r w:rsidRPr="00505405">
        <w:rPr>
          <w:rFonts w:ascii="Arial" w:eastAsia="Times New Roman" w:hAnsi="Arial" w:cs="Arial"/>
          <w:color w:val="231F20"/>
          <w:sz w:val="20"/>
          <w:szCs w:val="20"/>
          <w:u w:val="single"/>
        </w:rPr>
        <w:t>;</w:t>
      </w:r>
      <w:r w:rsidRPr="00505405">
        <w:rPr>
          <w:rFonts w:ascii="Arial" w:eastAsia="Times New Roman" w:hAnsi="Arial" w:cs="Arial"/>
          <w:color w:val="0C53A5"/>
          <w:sz w:val="20"/>
          <w:szCs w:val="20"/>
          <w:u w:val="single"/>
        </w:rPr>
        <w:t>https: //</w:t>
      </w:r>
      <w:r w:rsidRPr="00505405">
        <w:rPr>
          <w:rFonts w:ascii="Arial" w:eastAsia="Times New Roman" w:hAnsi="Arial" w:cs="Arial"/>
          <w:color w:val="0C53A5"/>
          <w:sz w:val="20"/>
          <w:szCs w:val="20"/>
        </w:rPr>
        <w:t> </w:t>
      </w:r>
      <w:r w:rsidRPr="00505405">
        <w:rPr>
          <w:rFonts w:ascii="Arial" w:eastAsia="Times New Roman" w:hAnsi="Arial" w:cs="Arial"/>
          <w:color w:val="0C53A5"/>
          <w:sz w:val="20"/>
          <w:szCs w:val="20"/>
          <w:u w:val="single"/>
        </w:rPr>
        <w:t>www.census.gov/topics/population/genealogy/data/2010_surnames.html</w:t>
      </w:r>
      <w:r w:rsidRPr="00505405">
        <w:rPr>
          <w:rFonts w:ascii="Arial" w:eastAsia="Times New Roman" w:hAnsi="Arial" w:cs="Arial"/>
          <w:color w:val="231F20"/>
          <w:sz w:val="20"/>
          <w:szCs w:val="20"/>
          <w:u w:val="single"/>
        </w:rPr>
        <w:t>. </w:t>
      </w:r>
      <w:r w:rsidRPr="00505405">
        <w:rPr>
          <w:rFonts w:ascii="Arial" w:eastAsia="Times New Roman" w:hAnsi="Arial" w:cs="Arial"/>
          <w:color w:val="57585A"/>
          <w:sz w:val="20"/>
          <w:szCs w:val="20"/>
        </w:rPr>
        <w:t xml:space="preserve">Estos conjuntos de datos contienen más de 150.000 ortografías de apellidos que aparecieron 100 veces o más en los registros del censo decenal, incluidos los apellidos de personas de ascendencia hispana / latina, indígenas estadounidenses no hispanos y nativos de Alaska, asiáticos no hispanos y nativos de Hawái y otras islas del Pacífico. </w:t>
      </w:r>
      <w:proofErr w:type="gramStart"/>
      <w:r w:rsidRPr="00505405">
        <w:rPr>
          <w:rFonts w:ascii="Arial" w:eastAsia="Times New Roman" w:hAnsi="Arial" w:cs="Arial"/>
          <w:color w:val="57585A"/>
          <w:sz w:val="20"/>
          <w:szCs w:val="20"/>
        </w:rPr>
        <w:t>y</w:t>
      </w:r>
      <w:proofErr w:type="gramEnd"/>
      <w:r w:rsidRPr="00505405">
        <w:rPr>
          <w:rFonts w:ascii="Arial" w:eastAsia="Times New Roman" w:hAnsi="Arial" w:cs="Arial"/>
          <w:color w:val="57585A"/>
          <w:sz w:val="20"/>
          <w:szCs w:val="20"/>
        </w:rPr>
        <w:t xml:space="preserve"> negros o afroamericanos no hispanos. Véase también David L. Word y R. Colby Perkins, Jr., “Construyendo una lista de apellidos en español para la década de 1990: </w:t>
      </w:r>
      <w:proofErr w:type="gramStart"/>
      <w:r w:rsidRPr="00505405">
        <w:rPr>
          <w:rFonts w:ascii="Arial" w:eastAsia="Times New Roman" w:hAnsi="Arial" w:cs="Arial"/>
          <w:color w:val="57585A"/>
          <w:sz w:val="20"/>
          <w:szCs w:val="20"/>
        </w:rPr>
        <w:t>un</w:t>
      </w:r>
      <w:proofErr w:type="gramEnd"/>
      <w:r w:rsidRPr="00505405">
        <w:rPr>
          <w:rFonts w:ascii="Arial" w:eastAsia="Times New Roman" w:hAnsi="Arial" w:cs="Arial"/>
          <w:color w:val="57585A"/>
          <w:sz w:val="20"/>
          <w:szCs w:val="20"/>
        </w:rPr>
        <w:t xml:space="preserve"> nuevo enfoque para un viejo problema”, Oficina del Censo de EE. </w:t>
      </w:r>
      <w:proofErr w:type="gramStart"/>
      <w:r w:rsidRPr="00505405">
        <w:rPr>
          <w:rFonts w:ascii="Arial" w:eastAsia="Times New Roman" w:hAnsi="Arial" w:cs="Arial"/>
          <w:color w:val="57585A"/>
          <w:sz w:val="20"/>
          <w:szCs w:val="20"/>
        </w:rPr>
        <w:t>UU.,</w:t>
      </w:r>
      <w:proofErr w:type="gramEnd"/>
      <w:r w:rsidRPr="00505405">
        <w:rPr>
          <w:rFonts w:ascii="Arial" w:eastAsia="Times New Roman" w:hAnsi="Arial" w:cs="Arial"/>
          <w:color w:val="57585A"/>
          <w:sz w:val="20"/>
          <w:szCs w:val="20"/>
        </w:rPr>
        <w:t xml:space="preserve"> Marzo de 1996, </w:t>
      </w:r>
      <w:r w:rsidRPr="00505405">
        <w:rPr>
          <w:rFonts w:ascii="Arial" w:eastAsia="Times New Roman" w:hAnsi="Arial" w:cs="Arial"/>
          <w:color w:val="0C53A5"/>
          <w:sz w:val="20"/>
          <w:szCs w:val="20"/>
          <w:u w:val="single"/>
        </w:rPr>
        <w:t>https: //www.census.</w:t>
      </w:r>
      <w:r w:rsidRPr="00505405">
        <w:rPr>
          <w:rFonts w:ascii="Arial" w:eastAsia="Times New Roman" w:hAnsi="Arial" w:cs="Arial"/>
          <w:color w:val="0C53A5"/>
          <w:sz w:val="20"/>
          <w:szCs w:val="20"/>
        </w:rPr>
        <w:t> </w:t>
      </w:r>
      <w:r w:rsidRPr="00505405">
        <w:rPr>
          <w:rFonts w:ascii="Arial" w:eastAsia="Times New Roman" w:hAnsi="Arial" w:cs="Arial"/>
          <w:color w:val="0C53A5"/>
          <w:sz w:val="20"/>
          <w:szCs w:val="20"/>
          <w:u w:val="single"/>
        </w:rPr>
        <w:t>gov / content / dam / Census / library / working-papers / 1996 / demo / POP-twps0013.pdf</w:t>
      </w:r>
      <w:r w:rsidRPr="00505405">
        <w:rPr>
          <w:rFonts w:ascii="Arial" w:eastAsia="Times New Roman" w:hAnsi="Arial" w:cs="Arial"/>
          <w:color w:val="57585A"/>
          <w:sz w:val="20"/>
          <w:szCs w:val="20"/>
        </w:rPr>
        <w:t>; DE Knuth, Función SOUNDEX,</w:t>
      </w:r>
      <w:r w:rsidRPr="00505405">
        <w:rPr>
          <w:rFonts w:ascii="Arial" w:eastAsia="Times New Roman" w:hAnsi="Arial" w:cs="Arial"/>
          <w:i/>
          <w:iCs/>
          <w:color w:val="57585A"/>
          <w:sz w:val="20"/>
          <w:szCs w:val="20"/>
        </w:rPr>
        <w:t>El arte de la programación informática, Volumen 3, Clasificación y búsqueda</w:t>
      </w:r>
      <w:r w:rsidRPr="00505405">
        <w:rPr>
          <w:rFonts w:ascii="Arial" w:eastAsia="Times New Roman" w:hAnsi="Arial" w:cs="Arial"/>
          <w:color w:val="57585A"/>
          <w:sz w:val="20"/>
          <w:szCs w:val="20"/>
        </w:rPr>
        <w:t>(Reading, MA: Addison Wesley, 1973); Oficina del Censo de EE. UU., “Census API: Datasets in / data / 2010 / surname and its descendientes”, consultado el 25 de mayo de 2021, </w:t>
      </w:r>
      <w:r w:rsidRPr="00505405">
        <w:rPr>
          <w:rFonts w:ascii="Arial" w:eastAsia="Times New Roman" w:hAnsi="Arial" w:cs="Arial"/>
          <w:color w:val="0C53A5"/>
          <w:sz w:val="20"/>
          <w:szCs w:val="20"/>
          <w:u w:val="single"/>
        </w:rPr>
        <w:t>https://api.census.gov/data/2010/surname.html</w:t>
      </w:r>
      <w:r w:rsidRPr="00505405">
        <w:rPr>
          <w:rFonts w:ascii="Arial" w:eastAsia="Times New Roman" w:hAnsi="Arial" w:cs="Arial"/>
          <w:color w:val="57585A"/>
          <w:sz w:val="20"/>
          <w:szCs w:val="20"/>
        </w:rPr>
        <w:t>; y Joshua Comenetz, “Apellidos que aparecen con frecuencia en el censo de 2010”, Oficina del Censo de, octubre de 2016, </w:t>
      </w:r>
      <w:r w:rsidRPr="00505405">
        <w:rPr>
          <w:rFonts w:ascii="Arial" w:eastAsia="Times New Roman" w:hAnsi="Arial" w:cs="Arial"/>
          <w:color w:val="0C53A5"/>
          <w:sz w:val="20"/>
          <w:szCs w:val="20"/>
          <w:u w:val="single"/>
        </w:rPr>
        <w:t>EE. UU.https: // www2.</w:t>
      </w:r>
      <w:r w:rsidRPr="00505405">
        <w:rPr>
          <w:rFonts w:ascii="Arial" w:eastAsia="Times New Roman" w:hAnsi="Arial" w:cs="Arial"/>
          <w:color w:val="0C53A5"/>
          <w:sz w:val="20"/>
          <w:szCs w:val="20"/>
        </w:rPr>
        <w:t> </w:t>
      </w:r>
      <w:r w:rsidRPr="00505405">
        <w:rPr>
          <w:rFonts w:ascii="Arial" w:eastAsia="Times New Roman" w:hAnsi="Arial" w:cs="Arial"/>
          <w:color w:val="0C53A5"/>
          <w:sz w:val="20"/>
          <w:szCs w:val="20"/>
          <w:u w:val="single"/>
        </w:rPr>
        <w:t>census.gov/topics/genealogy/2010surnames/surnames.pdf</w:t>
      </w:r>
      <w:r w:rsidRPr="00505405">
        <w:rPr>
          <w:rFonts w:ascii="Arial" w:eastAsia="Times New Roman" w:hAnsi="Arial" w:cs="Arial"/>
          <w:color w:val="57585A"/>
          <w:sz w:val="20"/>
          <w:szCs w:val="20"/>
        </w:rPr>
        <w:t xml:space="preserve">. Estos conjuntos de datos contienen más de 150,000 ortografías de apellidos que ocurrieron 100 veces o más en los registros </w:t>
      </w:r>
      <w:proofErr w:type="gramStart"/>
      <w:r w:rsidRPr="00505405">
        <w:rPr>
          <w:rFonts w:ascii="Arial" w:eastAsia="Times New Roman" w:hAnsi="Arial" w:cs="Arial"/>
          <w:color w:val="57585A"/>
          <w:sz w:val="20"/>
          <w:szCs w:val="20"/>
        </w:rPr>
        <w:t>del</w:t>
      </w:r>
      <w:proofErr w:type="gramEnd"/>
      <w:r w:rsidRPr="00505405">
        <w:rPr>
          <w:rFonts w:ascii="Arial" w:eastAsia="Times New Roman" w:hAnsi="Arial" w:cs="Arial"/>
          <w:color w:val="57585A"/>
          <w:sz w:val="20"/>
          <w:szCs w:val="20"/>
        </w:rPr>
        <w:t xml:space="preserve"> Censo decenal, incluidos los apellidos de personas de ascendencia hispana / latina, indígenas estadounidenses no hispanos y nativos de Alaska, asiáticos no hispanos, nativos de Hawái y otras islas del Pacífico, y negros o afroamericanos no hispanos.  </w:t>
      </w:r>
    </w:p>
    <w:p w:rsidR="00505405" w:rsidRPr="00505405" w:rsidRDefault="00505405" w:rsidP="00505405">
      <w:pPr>
        <w:numPr>
          <w:ilvl w:val="0"/>
          <w:numId w:val="3"/>
        </w:numPr>
        <w:spacing w:after="0" w:line="240" w:lineRule="auto"/>
        <w:ind w:right="468"/>
        <w:rPr>
          <w:rFonts w:ascii="Arial" w:eastAsia="Times New Roman" w:hAnsi="Arial" w:cs="Arial"/>
          <w:color w:val="000000"/>
        </w:rPr>
      </w:pPr>
      <w:r w:rsidRPr="00505405">
        <w:rPr>
          <w:rFonts w:ascii="Arial" w:eastAsia="Times New Roman" w:hAnsi="Arial" w:cs="Arial"/>
          <w:color w:val="57585A"/>
          <w:sz w:val="20"/>
          <w:szCs w:val="20"/>
        </w:rPr>
        <w:t xml:space="preserve">La categoría de “Medio Oriente” se </w:t>
      </w:r>
      <w:proofErr w:type="gramStart"/>
      <w:r w:rsidRPr="00505405">
        <w:rPr>
          <w:rFonts w:ascii="Arial" w:eastAsia="Times New Roman" w:hAnsi="Arial" w:cs="Arial"/>
          <w:color w:val="57585A"/>
          <w:sz w:val="20"/>
          <w:szCs w:val="20"/>
        </w:rPr>
        <w:t>usa</w:t>
      </w:r>
      <w:proofErr w:type="gramEnd"/>
      <w:r w:rsidRPr="00505405">
        <w:rPr>
          <w:rFonts w:ascii="Arial" w:eastAsia="Times New Roman" w:hAnsi="Arial" w:cs="Arial"/>
          <w:color w:val="57585A"/>
          <w:sz w:val="20"/>
          <w:szCs w:val="20"/>
        </w:rPr>
        <w:t xml:space="preserve"> o informa raras veces, y los investigadores creen que estos datos no son confiables; se incluyen en este documento para mantener la fidelidad con el diseño de las bases de datos enumeradas anteriormente.</w:t>
      </w:r>
    </w:p>
    <w:p w:rsidR="00505405" w:rsidRPr="00505405" w:rsidRDefault="00505405" w:rsidP="00505405">
      <w:pPr>
        <w:numPr>
          <w:ilvl w:val="0"/>
          <w:numId w:val="3"/>
        </w:numPr>
        <w:spacing w:after="0" w:line="240" w:lineRule="auto"/>
        <w:ind w:right="96"/>
        <w:rPr>
          <w:rFonts w:ascii="Arial" w:eastAsia="Times New Roman" w:hAnsi="Arial" w:cs="Arial"/>
          <w:color w:val="000000"/>
        </w:rPr>
      </w:pPr>
      <w:r w:rsidRPr="00505405">
        <w:rPr>
          <w:rFonts w:ascii="Arial" w:eastAsia="Times New Roman" w:hAnsi="Arial" w:cs="Arial"/>
          <w:color w:val="57585A"/>
          <w:sz w:val="20"/>
          <w:szCs w:val="20"/>
        </w:rPr>
        <w:t xml:space="preserve">El fenómeno de la “agrupación de apellidos” hace que el </w:t>
      </w:r>
      <w:proofErr w:type="gramStart"/>
      <w:r w:rsidRPr="00505405">
        <w:rPr>
          <w:rFonts w:ascii="Arial" w:eastAsia="Times New Roman" w:hAnsi="Arial" w:cs="Arial"/>
          <w:color w:val="57585A"/>
          <w:sz w:val="20"/>
          <w:szCs w:val="20"/>
        </w:rPr>
        <w:t>uso</w:t>
      </w:r>
      <w:proofErr w:type="gramEnd"/>
      <w:r w:rsidRPr="00505405">
        <w:rPr>
          <w:rFonts w:ascii="Arial" w:eastAsia="Times New Roman" w:hAnsi="Arial" w:cs="Arial"/>
          <w:color w:val="57585A"/>
          <w:sz w:val="20"/>
          <w:szCs w:val="20"/>
        </w:rPr>
        <w:t xml:space="preserve"> del apellido como indicador de raza /etnia sea mucho más exacto de lo que podría suponerse a primera vista; consulte la Oficina del Censo de EE. </w:t>
      </w:r>
      <w:proofErr w:type="gramStart"/>
      <w:r w:rsidRPr="00505405">
        <w:rPr>
          <w:rFonts w:ascii="Arial" w:eastAsia="Times New Roman" w:hAnsi="Arial" w:cs="Arial"/>
          <w:color w:val="57585A"/>
          <w:sz w:val="20"/>
          <w:szCs w:val="20"/>
        </w:rPr>
        <w:t>UU.,</w:t>
      </w:r>
      <w:proofErr w:type="gramEnd"/>
      <w:r w:rsidRPr="00505405">
        <w:rPr>
          <w:rFonts w:ascii="Arial" w:eastAsia="Times New Roman" w:hAnsi="Arial" w:cs="Arial"/>
          <w:color w:val="57585A"/>
          <w:sz w:val="20"/>
          <w:szCs w:val="20"/>
        </w:rPr>
        <w:t xml:space="preserve"> "What's in a Name?", 15 de diciembre de </w:t>
      </w:r>
      <w:r w:rsidRPr="00505405">
        <w:rPr>
          <w:rFonts w:ascii="Arial" w:eastAsia="Times New Roman" w:hAnsi="Arial" w:cs="Arial"/>
          <w:color w:val="57585A"/>
          <w:sz w:val="20"/>
          <w:szCs w:val="20"/>
        </w:rPr>
        <w:lastRenderedPageBreak/>
        <w:t>2016, </w:t>
      </w:r>
      <w:r w:rsidRPr="00505405">
        <w:rPr>
          <w:rFonts w:ascii="Arial" w:eastAsia="Times New Roman" w:hAnsi="Arial" w:cs="Arial"/>
          <w:color w:val="0C53A5"/>
          <w:sz w:val="20"/>
          <w:szCs w:val="20"/>
          <w:u w:val="single"/>
        </w:rPr>
        <w:t>https://www.census.gov/newsroom/blogs/random-samplings/2016/12/</w:t>
      </w:r>
      <w:r w:rsidRPr="00505405">
        <w:rPr>
          <w:rFonts w:ascii="Arial" w:eastAsia="Times New Roman" w:hAnsi="Arial" w:cs="Arial"/>
          <w:color w:val="0C53A5"/>
          <w:sz w:val="20"/>
          <w:szCs w:val="20"/>
        </w:rPr>
        <w:t> </w:t>
      </w:r>
      <w:r w:rsidRPr="00505405">
        <w:rPr>
          <w:rFonts w:ascii="Arial" w:eastAsia="Times New Roman" w:hAnsi="Arial" w:cs="Arial"/>
          <w:color w:val="0C53A5"/>
          <w:sz w:val="20"/>
          <w:szCs w:val="20"/>
          <w:u w:val="single"/>
        </w:rPr>
        <w:t>what_s_in_a_name.html</w:t>
      </w:r>
      <w:r w:rsidRPr="00505405">
        <w:rPr>
          <w:rFonts w:ascii="Arial" w:eastAsia="Times New Roman" w:hAnsi="Arial" w:cs="Arial"/>
          <w:color w:val="57585A"/>
          <w:sz w:val="20"/>
          <w:szCs w:val="20"/>
        </w:rPr>
        <w:t xml:space="preserve">. Sin embargo, hay muchos no </w:t>
      </w:r>
      <w:proofErr w:type="gramStart"/>
      <w:r w:rsidRPr="00505405">
        <w:rPr>
          <w:rFonts w:ascii="Arial" w:eastAsia="Times New Roman" w:hAnsi="Arial" w:cs="Arial"/>
          <w:color w:val="57585A"/>
          <w:sz w:val="20"/>
          <w:szCs w:val="20"/>
        </w:rPr>
        <w:t>hispanos</w:t>
      </w:r>
      <w:proofErr w:type="gramEnd"/>
      <w:r w:rsidRPr="00505405">
        <w:rPr>
          <w:rFonts w:ascii="Arial" w:eastAsia="Times New Roman" w:hAnsi="Arial" w:cs="Arial"/>
          <w:color w:val="57585A"/>
          <w:sz w:val="20"/>
          <w:szCs w:val="20"/>
        </w:rPr>
        <w:t xml:space="preserve">, por ejemplo, de Filipinas, que tienen apellidos españoles, lo que puede llevar a un recuento excesivo de latinos basándose únicamente en la coincidencia de apellidos. Sin embargo, también hay muchas personas de origen mexicano con apellidos “anglosajones”; Los apellidos europeos ocurren con frecuencia entre personas de Panamá, Puerto Rico y otras áreas con una presencia estadounidense de larga data, y los apellidos alemanes e italianos son especialmente comunes entre las personas con orígenes en Chile y Argentina. En los Estados Unidos, la mayoría de estas personas probablemente se verían a sí mismas </w:t>
      </w:r>
      <w:proofErr w:type="gramStart"/>
      <w:r w:rsidRPr="00505405">
        <w:rPr>
          <w:rFonts w:ascii="Arial" w:eastAsia="Times New Roman" w:hAnsi="Arial" w:cs="Arial"/>
          <w:color w:val="57585A"/>
          <w:sz w:val="20"/>
          <w:szCs w:val="20"/>
        </w:rPr>
        <w:t>como</w:t>
      </w:r>
      <w:proofErr w:type="gramEnd"/>
      <w:r w:rsidRPr="00505405">
        <w:rPr>
          <w:rFonts w:ascii="Arial" w:eastAsia="Times New Roman" w:hAnsi="Arial" w:cs="Arial"/>
          <w:color w:val="57585A"/>
          <w:sz w:val="20"/>
          <w:szCs w:val="20"/>
        </w:rPr>
        <w:t xml:space="preserve"> latinas o hispanas. Los investigadores creen que, en resumen, los últimos superan en número a los primeros, de modo que, en todo caso, los datos ajustados en la Tabla 2 y el Apéndice II probablemente todavía informan significativamente por debajo del número real de latinos asesinados o que mueren bajo la custodia de la policía. .</w:t>
      </w:r>
    </w:p>
    <w:p w:rsidR="00505405" w:rsidRPr="00505405" w:rsidRDefault="00505405" w:rsidP="00505405">
      <w:pPr>
        <w:numPr>
          <w:ilvl w:val="0"/>
          <w:numId w:val="3"/>
        </w:numPr>
        <w:spacing w:after="0" w:line="240" w:lineRule="auto"/>
        <w:ind w:right="120"/>
        <w:rPr>
          <w:rFonts w:ascii="Arial" w:eastAsia="Times New Roman" w:hAnsi="Arial" w:cs="Arial"/>
          <w:color w:val="000000"/>
        </w:rPr>
      </w:pPr>
      <w:r w:rsidRPr="00505405">
        <w:rPr>
          <w:rFonts w:ascii="Arial" w:eastAsia="Times New Roman" w:hAnsi="Arial" w:cs="Arial"/>
          <w:color w:val="57585A"/>
          <w:sz w:val="20"/>
          <w:szCs w:val="20"/>
        </w:rPr>
        <w:t xml:space="preserve">UnidosUS </w:t>
      </w:r>
      <w:proofErr w:type="gramStart"/>
      <w:r w:rsidRPr="00505405">
        <w:rPr>
          <w:rFonts w:ascii="Arial" w:eastAsia="Times New Roman" w:hAnsi="Arial" w:cs="Arial"/>
          <w:color w:val="57585A"/>
          <w:sz w:val="20"/>
          <w:szCs w:val="20"/>
        </w:rPr>
        <w:t>cree</w:t>
      </w:r>
      <w:proofErr w:type="gramEnd"/>
      <w:r w:rsidRPr="00505405">
        <w:rPr>
          <w:rFonts w:ascii="Arial" w:eastAsia="Times New Roman" w:hAnsi="Arial" w:cs="Arial"/>
          <w:color w:val="57585A"/>
          <w:sz w:val="20"/>
          <w:szCs w:val="20"/>
        </w:rPr>
        <w:t xml:space="preserve"> que la aparente caída en las muertes de negros / afroamericanos informadas en la Tabla 2 se puede atribuir a un problema técnico y de definición, no a un informe excesivo de muertes de negros en las bases de datos existentes. Técnicamente, los investigadores utilizaron la definición estándar </w:t>
      </w:r>
      <w:proofErr w:type="gramStart"/>
      <w:r w:rsidRPr="00505405">
        <w:rPr>
          <w:rFonts w:ascii="Arial" w:eastAsia="Times New Roman" w:hAnsi="Arial" w:cs="Arial"/>
          <w:color w:val="57585A"/>
          <w:sz w:val="20"/>
          <w:szCs w:val="20"/>
        </w:rPr>
        <w:t>del</w:t>
      </w:r>
      <w:proofErr w:type="gramEnd"/>
      <w:r w:rsidRPr="00505405">
        <w:rPr>
          <w:rFonts w:ascii="Arial" w:eastAsia="Times New Roman" w:hAnsi="Arial" w:cs="Arial"/>
          <w:color w:val="57585A"/>
          <w:sz w:val="20"/>
          <w:szCs w:val="20"/>
        </w:rPr>
        <w:t xml:space="preserve"> censo de "negro, no hispano" al realizar los análisis. UnidosUS cree que la reducción de 461 muertes de negros es totalmente atribuible a los “afrolatinos”, quienes legítimamente deberían estar incluidos en las categorías de negros / afroamericanos </w:t>
      </w:r>
      <w:r w:rsidRPr="00505405">
        <w:rPr>
          <w:rFonts w:ascii="Arial" w:eastAsia="Times New Roman" w:hAnsi="Arial" w:cs="Arial"/>
          <w:i/>
          <w:iCs/>
          <w:color w:val="57585A"/>
          <w:sz w:val="20"/>
          <w:szCs w:val="20"/>
        </w:rPr>
        <w:t>e </w:t>
      </w:r>
      <w:r w:rsidRPr="00505405">
        <w:rPr>
          <w:rFonts w:ascii="Arial" w:eastAsia="Times New Roman" w:hAnsi="Arial" w:cs="Arial"/>
          <w:color w:val="57585A"/>
          <w:sz w:val="20"/>
          <w:szCs w:val="20"/>
        </w:rPr>
        <w:t>hispanos latinos.</w:t>
      </w:r>
    </w:p>
    <w:p w:rsidR="00505405" w:rsidRDefault="00505405" w:rsidP="00505405">
      <w:pPr>
        <w:spacing w:after="0" w:line="240" w:lineRule="auto"/>
        <w:rPr>
          <w:rFonts w:ascii="Arial" w:eastAsia="Times New Roman" w:hAnsi="Arial" w:cs="Arial"/>
          <w:color w:val="FF9900"/>
          <w:sz w:val="28"/>
          <w:szCs w:val="28"/>
        </w:rPr>
      </w:pPr>
    </w:p>
    <w:p w:rsidR="00505405" w:rsidRPr="00505405" w:rsidRDefault="00505405" w:rsidP="00505405">
      <w:pPr>
        <w:spacing w:after="0" w:line="240" w:lineRule="auto"/>
        <w:rPr>
          <w:rFonts w:ascii="Arial" w:eastAsia="Times New Roman" w:hAnsi="Arial" w:cs="Arial"/>
          <w:color w:val="000000"/>
        </w:rPr>
      </w:pPr>
      <w:r w:rsidRPr="00505405">
        <w:rPr>
          <w:rFonts w:ascii="Arial" w:eastAsia="Times New Roman" w:hAnsi="Arial" w:cs="Arial"/>
          <w:color w:val="FF9900"/>
          <w:sz w:val="28"/>
          <w:szCs w:val="28"/>
        </w:rPr>
        <w:t>Apéndice I: Recuento agregado, no ajustado</w:t>
      </w:r>
      <w:r w:rsidRPr="00505405">
        <w:rPr>
          <w:rFonts w:ascii="Arial" w:eastAsia="Times New Roman" w:hAnsi="Arial" w:cs="Arial"/>
          <w:color w:val="00ADBE"/>
          <w:sz w:val="28"/>
          <w:szCs w:val="28"/>
        </w:rPr>
        <w:t> </w:t>
      </w:r>
    </w:p>
    <w:p w:rsidR="00505405" w:rsidRPr="00505405" w:rsidRDefault="00505405" w:rsidP="00505405">
      <w:pPr>
        <w:spacing w:after="0" w:line="240" w:lineRule="auto"/>
        <w:ind w:left="20"/>
        <w:rPr>
          <w:rFonts w:ascii="Arial" w:eastAsia="Times New Roman" w:hAnsi="Arial" w:cs="Arial"/>
          <w:color w:val="000000"/>
        </w:rPr>
      </w:pPr>
      <w:r w:rsidRPr="00505405">
        <w:rPr>
          <w:rFonts w:ascii="Arial" w:eastAsia="Times New Roman" w:hAnsi="Arial" w:cs="Arial"/>
          <w:b/>
          <w:bCs/>
          <w:color w:val="57585A"/>
          <w:sz w:val="20"/>
          <w:szCs w:val="20"/>
        </w:rPr>
        <w:t>Muertes en presencia de / asesinatos por parte de la policía</w:t>
      </w:r>
    </w:p>
    <w:p w:rsidR="00505405" w:rsidRPr="00505405" w:rsidRDefault="00505405" w:rsidP="00505405">
      <w:pPr>
        <w:spacing w:after="0" w:line="240" w:lineRule="auto"/>
        <w:ind w:left="22"/>
        <w:rPr>
          <w:rFonts w:ascii="Arial" w:eastAsia="Times New Roman" w:hAnsi="Arial" w:cs="Arial"/>
          <w:color w:val="000000"/>
        </w:rPr>
      </w:pPr>
      <w:proofErr w:type="gramStart"/>
      <w:r w:rsidRPr="00505405">
        <w:rPr>
          <w:rFonts w:ascii="Arial" w:eastAsia="Times New Roman" w:hAnsi="Arial" w:cs="Arial"/>
          <w:color w:val="57585A"/>
          <w:sz w:val="20"/>
          <w:szCs w:val="20"/>
        </w:rPr>
        <w:t>por</w:t>
      </w:r>
      <w:proofErr w:type="gramEnd"/>
      <w:r w:rsidRPr="00505405">
        <w:rPr>
          <w:rFonts w:ascii="Arial" w:eastAsia="Times New Roman" w:hAnsi="Arial" w:cs="Arial"/>
          <w:color w:val="57585A"/>
          <w:sz w:val="20"/>
          <w:szCs w:val="20"/>
        </w:rPr>
        <w:t xml:space="preserve"> raza /origen étnico, del 2000 – 9 de mayo de 2021.</w:t>
      </w:r>
    </w:p>
    <w:tbl>
      <w:tblPr>
        <w:tblW w:w="0" w:type="auto"/>
        <w:tblCellMar>
          <w:top w:w="15" w:type="dxa"/>
          <w:left w:w="15" w:type="dxa"/>
          <w:bottom w:w="15" w:type="dxa"/>
          <w:right w:w="15" w:type="dxa"/>
        </w:tblCellMar>
        <w:tblLook w:val="04A0" w:firstRow="1" w:lastRow="0" w:firstColumn="1" w:lastColumn="0" w:noHBand="0" w:noVBand="1"/>
      </w:tblPr>
      <w:tblGrid>
        <w:gridCol w:w="916"/>
        <w:gridCol w:w="916"/>
        <w:gridCol w:w="942"/>
        <w:gridCol w:w="1239"/>
        <w:gridCol w:w="942"/>
        <w:gridCol w:w="942"/>
        <w:gridCol w:w="1190"/>
        <w:gridCol w:w="942"/>
        <w:gridCol w:w="1374"/>
        <w:gridCol w:w="1337"/>
      </w:tblGrid>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Año</w:t>
            </w:r>
          </w:p>
        </w:tc>
        <w:tc>
          <w:tcPr>
            <w:tcW w:w="91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total</w:t>
            </w:r>
          </w:p>
        </w:tc>
        <w:tc>
          <w:tcPr>
            <w:tcW w:w="94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latino</w:t>
            </w:r>
          </w:p>
        </w:tc>
        <w:tc>
          <w:tcPr>
            <w:tcW w:w="94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Asiatico/PI</w:t>
            </w:r>
          </w:p>
        </w:tc>
        <w:tc>
          <w:tcPr>
            <w:tcW w:w="94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Negro</w:t>
            </w:r>
          </w:p>
        </w:tc>
        <w:tc>
          <w:tcPr>
            <w:tcW w:w="94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Medio</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oriente</w:t>
            </w:r>
          </w:p>
        </w:tc>
        <w:tc>
          <w:tcPr>
            <w:tcW w:w="94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nativo americano</w:t>
            </w:r>
          </w:p>
        </w:tc>
        <w:tc>
          <w:tcPr>
            <w:tcW w:w="94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blanco</w:t>
            </w:r>
          </w:p>
        </w:tc>
        <w:tc>
          <w:tcPr>
            <w:tcW w:w="94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otro/</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Desconocido</w:t>
            </w:r>
          </w:p>
        </w:tc>
        <w:tc>
          <w:tcPr>
            <w:tcW w:w="94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desconocido</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todos</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32,542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5,671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3,057</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6,620</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27</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528</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10,3841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8,229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127</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2000</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859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56</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125</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531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2001</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942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76</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15</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95</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127</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623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2002</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1,011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97</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147</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615</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2003</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1,128</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239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523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2004</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1,105</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146</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17</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265</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478</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2005</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1,211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150</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234</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327</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461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2006</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1,318</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167</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271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358</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489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2007</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1,292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169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272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368</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459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lastRenderedPageBreak/>
              <w:t>2008</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1,236</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165</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15</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262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334</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448</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2009</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1,285</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176</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276</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387</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413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2010</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1.302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155</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301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15</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461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347</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2011</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1,424</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365</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522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312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2012</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1,477</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215</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420</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17</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565</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236</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2013</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1,867</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306</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34</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502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810</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2014</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1,869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322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492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854</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148</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2015</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2,149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309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30</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550</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7</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26</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1,077</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144</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w:t>
            </w:r>
          </w:p>
        </w:tc>
      </w:tr>
      <w:tr w:rsidR="00505405" w:rsidRPr="00505405" w:rsidTr="00505405">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2016</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1,998</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268</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27</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511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989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163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8</w:t>
            </w:r>
          </w:p>
        </w:tc>
      </w:tr>
      <w:tr w:rsidR="00505405" w:rsidRPr="00505405" w:rsidTr="00505405">
        <w:trPr>
          <w:trHeight w:val="690"/>
        </w:trPr>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2017</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2,075</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314</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521</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33</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930</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234</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17</w:t>
            </w:r>
          </w:p>
        </w:tc>
      </w:tr>
    </w:tbl>
    <w:p w:rsidR="00505405" w:rsidRPr="00505405" w:rsidRDefault="00505405" w:rsidP="00505405">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18"/>
        <w:gridCol w:w="918"/>
        <w:gridCol w:w="918"/>
        <w:gridCol w:w="918"/>
        <w:gridCol w:w="918"/>
        <w:gridCol w:w="918"/>
        <w:gridCol w:w="918"/>
        <w:gridCol w:w="1034"/>
        <w:gridCol w:w="962"/>
        <w:gridCol w:w="936"/>
      </w:tblGrid>
      <w:tr w:rsidR="00505405" w:rsidRPr="00505405" w:rsidTr="00505405">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2018</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2,108</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325</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35</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504</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29</w:t>
            </w:r>
          </w:p>
        </w:tc>
        <w:tc>
          <w:tcPr>
            <w:tcW w:w="1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883</w:t>
            </w:r>
          </w:p>
        </w:tc>
        <w:tc>
          <w:tcPr>
            <w:tcW w:w="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307</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24</w:t>
            </w:r>
          </w:p>
        </w:tc>
      </w:tr>
      <w:tr w:rsidR="00505405" w:rsidRPr="00505405" w:rsidTr="00505405">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2019</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2,073</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276</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40</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536</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w:t>
            </w:r>
          </w:p>
        </w:tc>
        <w:tc>
          <w:tcPr>
            <w:tcW w:w="1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819</w:t>
            </w:r>
          </w:p>
        </w:tc>
        <w:tc>
          <w:tcPr>
            <w:tcW w:w="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357</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22</w:t>
            </w:r>
          </w:p>
        </w:tc>
      </w:tr>
      <w:tr w:rsidR="00505405" w:rsidRPr="00505405" w:rsidTr="00505405">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2020</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2,134</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267</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23</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507</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17</w:t>
            </w:r>
          </w:p>
        </w:tc>
        <w:tc>
          <w:tcPr>
            <w:tcW w:w="1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766</w:t>
            </w:r>
          </w:p>
        </w:tc>
        <w:tc>
          <w:tcPr>
            <w:tcW w:w="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529</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w:t>
            </w:r>
          </w:p>
        </w:tc>
      </w:tr>
      <w:tr w:rsidR="00505405" w:rsidRPr="00505405" w:rsidTr="00505405">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2021</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679</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58</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145</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w:t>
            </w:r>
          </w:p>
        </w:tc>
        <w:tc>
          <w:tcPr>
            <w:tcW w:w="1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218</w:t>
            </w:r>
          </w:p>
        </w:tc>
        <w:tc>
          <w:tcPr>
            <w:tcW w:w="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213</w:t>
            </w:r>
          </w:p>
        </w:tc>
        <w:tc>
          <w:tcPr>
            <w:tcW w:w="9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29</w:t>
            </w:r>
          </w:p>
        </w:tc>
      </w:tr>
    </w:tbl>
    <w:p w:rsidR="00505405" w:rsidRPr="00505405" w:rsidRDefault="00505405" w:rsidP="00505405">
      <w:pPr>
        <w:spacing w:after="0" w:line="240" w:lineRule="auto"/>
        <w:ind w:left="14"/>
        <w:rPr>
          <w:rFonts w:ascii="Arial" w:eastAsia="Times New Roman" w:hAnsi="Arial" w:cs="Arial"/>
          <w:color w:val="000000"/>
        </w:rPr>
      </w:pPr>
      <w:r w:rsidRPr="00505405">
        <w:rPr>
          <w:rFonts w:ascii="Arial" w:eastAsia="Times New Roman" w:hAnsi="Arial" w:cs="Arial"/>
          <w:color w:val="FF9900"/>
          <w:sz w:val="24"/>
          <w:szCs w:val="24"/>
        </w:rPr>
        <w:t>Apéndice II: Recuento agregado ajustado.</w:t>
      </w:r>
    </w:p>
    <w:p w:rsidR="00505405" w:rsidRPr="00505405" w:rsidRDefault="00505405" w:rsidP="00505405">
      <w:pPr>
        <w:spacing w:after="0" w:line="240" w:lineRule="auto"/>
        <w:ind w:left="14"/>
        <w:rPr>
          <w:rFonts w:ascii="Arial" w:eastAsia="Times New Roman" w:hAnsi="Arial" w:cs="Arial"/>
          <w:color w:val="000000"/>
        </w:rPr>
      </w:pPr>
      <w:proofErr w:type="gramStart"/>
      <w:r w:rsidRPr="00505405">
        <w:rPr>
          <w:rFonts w:ascii="Arial" w:eastAsia="Times New Roman" w:hAnsi="Arial" w:cs="Arial"/>
          <w:b/>
          <w:bCs/>
          <w:color w:val="57585A"/>
          <w:sz w:val="20"/>
          <w:szCs w:val="20"/>
        </w:rPr>
        <w:t>muertes</w:t>
      </w:r>
      <w:proofErr w:type="gramEnd"/>
      <w:r w:rsidRPr="00505405">
        <w:rPr>
          <w:rFonts w:ascii="Arial" w:eastAsia="Times New Roman" w:hAnsi="Arial" w:cs="Arial"/>
          <w:b/>
          <w:bCs/>
          <w:color w:val="57585A"/>
          <w:sz w:val="20"/>
          <w:szCs w:val="20"/>
        </w:rPr>
        <w:t xml:space="preserve"> en presencia de / asesinatos cometidos por la policía  </w:t>
      </w:r>
    </w:p>
    <w:p w:rsidR="00505405" w:rsidRPr="00505405" w:rsidRDefault="00505405" w:rsidP="00505405">
      <w:pPr>
        <w:spacing w:after="0" w:line="240" w:lineRule="auto"/>
        <w:ind w:left="22"/>
        <w:rPr>
          <w:rFonts w:ascii="Arial" w:eastAsia="Times New Roman" w:hAnsi="Arial" w:cs="Arial"/>
          <w:color w:val="000000"/>
        </w:rPr>
      </w:pPr>
      <w:proofErr w:type="gramStart"/>
      <w:r w:rsidRPr="00505405">
        <w:rPr>
          <w:rFonts w:ascii="Arial" w:eastAsia="Times New Roman" w:hAnsi="Arial" w:cs="Arial"/>
          <w:color w:val="57585A"/>
          <w:sz w:val="20"/>
          <w:szCs w:val="20"/>
        </w:rPr>
        <w:t>por</w:t>
      </w:r>
      <w:proofErr w:type="gramEnd"/>
      <w:r w:rsidRPr="00505405">
        <w:rPr>
          <w:rFonts w:ascii="Arial" w:eastAsia="Times New Roman" w:hAnsi="Arial" w:cs="Arial"/>
          <w:color w:val="57585A"/>
          <w:sz w:val="20"/>
          <w:szCs w:val="20"/>
        </w:rPr>
        <w:t xml:space="preserve"> raza / etnia, 2000 al 9 de mayo de 2021</w:t>
      </w:r>
    </w:p>
    <w:tbl>
      <w:tblPr>
        <w:tblW w:w="0" w:type="auto"/>
        <w:tblInd w:w="44" w:type="dxa"/>
        <w:tblCellMar>
          <w:top w:w="15" w:type="dxa"/>
          <w:left w:w="15" w:type="dxa"/>
          <w:bottom w:w="15" w:type="dxa"/>
          <w:right w:w="15" w:type="dxa"/>
        </w:tblCellMar>
        <w:tblLook w:val="04A0" w:firstRow="1" w:lastRow="0" w:firstColumn="1" w:lastColumn="0" w:noHBand="0" w:noVBand="1"/>
      </w:tblPr>
      <w:tblGrid>
        <w:gridCol w:w="796"/>
        <w:gridCol w:w="840"/>
        <w:gridCol w:w="840"/>
        <w:gridCol w:w="1325"/>
        <w:gridCol w:w="2033"/>
        <w:gridCol w:w="840"/>
        <w:gridCol w:w="1117"/>
        <w:gridCol w:w="840"/>
        <w:gridCol w:w="840"/>
        <w:gridCol w:w="1752"/>
        <w:gridCol w:w="1300"/>
      </w:tblGrid>
      <w:tr w:rsidR="00505405" w:rsidRPr="00505405" w:rsidTr="00505405">
        <w:trPr>
          <w:trHeight w:val="492"/>
        </w:trPr>
        <w:tc>
          <w:tcPr>
            <w:tcW w:w="796"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Ano</w:t>
            </w:r>
          </w:p>
        </w:tc>
        <w:tc>
          <w:tcPr>
            <w:tcW w:w="8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FF9900"/>
              </w:rPr>
              <w:t>total</w:t>
            </w:r>
          </w:p>
        </w:tc>
        <w:tc>
          <w:tcPr>
            <w:tcW w:w="8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FF9900"/>
              </w:rPr>
              <w:t>latino</w:t>
            </w:r>
          </w:p>
        </w:tc>
        <w:tc>
          <w:tcPr>
            <w:tcW w:w="8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FF9900"/>
              </w:rPr>
              <w:t>asiatico/islas Pacificas</w:t>
            </w:r>
          </w:p>
        </w:tc>
        <w:tc>
          <w:tcPr>
            <w:tcW w:w="8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FF9900"/>
              </w:rPr>
              <w:t>negro/afroamericano</w:t>
            </w:r>
          </w:p>
        </w:tc>
        <w:tc>
          <w:tcPr>
            <w:tcW w:w="8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FF9900"/>
              </w:rPr>
              <w:t>Medio oriente</w:t>
            </w:r>
          </w:p>
        </w:tc>
        <w:tc>
          <w:tcPr>
            <w:tcW w:w="8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FF9900"/>
              </w:rPr>
              <w:t>Nativo americano</w:t>
            </w:r>
          </w:p>
        </w:tc>
        <w:tc>
          <w:tcPr>
            <w:tcW w:w="8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FF9900"/>
              </w:rPr>
              <w:t>otro</w:t>
            </w:r>
          </w:p>
        </w:tc>
        <w:tc>
          <w:tcPr>
            <w:tcW w:w="8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FF9900"/>
              </w:rPr>
              <w:t>blanco</w:t>
            </w:r>
          </w:p>
        </w:tc>
        <w:tc>
          <w:tcPr>
            <w:tcW w:w="8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FF9900"/>
              </w:rPr>
              <w:t>otro?desconocido</w:t>
            </w:r>
          </w:p>
        </w:tc>
        <w:tc>
          <w:tcPr>
            <w:tcW w:w="84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FF9900"/>
              </w:rPr>
              <w:t>desconocido</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Todes</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32,542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5,671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3,057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6,620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528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10,384</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6,142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108</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lastRenderedPageBreak/>
              <w:t>2000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859</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79</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409</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942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144</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83</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491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1,011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178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96</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474</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2003</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1,128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186</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209</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407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2004</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1,105</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216</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109</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175</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240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352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2005</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1,211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104</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297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352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2006</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1,318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242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241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328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367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1,292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220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244</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23</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336</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351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1,236</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216</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114</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241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15</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300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348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2009</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1,285</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229</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239</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350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316</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1,302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219</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278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26</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411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254</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1,424</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243</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319</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16</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466</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249</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1,477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265</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144</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374</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26</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488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2013</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1,867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325</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453</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728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159</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2014</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1,869</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343</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194</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431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25</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760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113</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2015</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2,149</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346</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170</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491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39</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992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104</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2016</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1,998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311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438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41</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905</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112</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7</w:t>
            </w:r>
          </w:p>
        </w:tc>
      </w:tr>
      <w:tr w:rsidR="00505405" w:rsidRPr="00505405" w:rsidTr="00505405">
        <w:tc>
          <w:tcPr>
            <w:tcW w:w="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2,075</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388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456</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45</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837</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148</w:t>
            </w: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w:t>
            </w:r>
          </w:p>
        </w:tc>
      </w:tr>
    </w:tbl>
    <w:p w:rsidR="00505405" w:rsidRPr="00505405" w:rsidRDefault="00505405" w:rsidP="00505405">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50"/>
        <w:gridCol w:w="850"/>
        <w:gridCol w:w="850"/>
        <w:gridCol w:w="850"/>
        <w:gridCol w:w="850"/>
        <w:gridCol w:w="850"/>
        <w:gridCol w:w="850"/>
        <w:gridCol w:w="850"/>
        <w:gridCol w:w="850"/>
        <w:gridCol w:w="850"/>
        <w:gridCol w:w="850"/>
      </w:tblGrid>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2018</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2,108</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411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434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784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222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22</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lastRenderedPageBreak/>
              <w:t>2019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2,073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342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233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465</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729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248</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2020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2,134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406</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195</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456</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28</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675</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353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2021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679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106</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85</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23</w:t>
            </w:r>
          </w:p>
        </w:tc>
      </w:tr>
    </w:tbl>
    <w:p w:rsidR="00505405" w:rsidRPr="00505405" w:rsidRDefault="00505405" w:rsidP="00505405">
      <w:pPr>
        <w:spacing w:after="0" w:line="240" w:lineRule="auto"/>
        <w:rPr>
          <w:rFonts w:ascii="Arial" w:eastAsia="Times New Roman" w:hAnsi="Arial" w:cs="Arial"/>
          <w:color w:val="000000"/>
        </w:rPr>
      </w:pPr>
      <w:r w:rsidRPr="00505405">
        <w:rPr>
          <w:rFonts w:ascii="Arial" w:eastAsia="Times New Roman" w:hAnsi="Arial" w:cs="Arial"/>
          <w:color w:val="FF9900"/>
          <w:sz w:val="24"/>
          <w:szCs w:val="24"/>
        </w:rPr>
        <w:t>Apéndice III: Recuento agregado</w:t>
      </w:r>
    </w:p>
    <w:p w:rsidR="00505405" w:rsidRPr="00505405" w:rsidRDefault="00505405" w:rsidP="00505405">
      <w:pPr>
        <w:spacing w:after="0" w:line="240" w:lineRule="auto"/>
        <w:ind w:left="14"/>
        <w:rPr>
          <w:rFonts w:ascii="Arial" w:eastAsia="Times New Roman" w:hAnsi="Arial" w:cs="Arial"/>
          <w:color w:val="000000"/>
        </w:rPr>
      </w:pPr>
      <w:r w:rsidRPr="00505405">
        <w:rPr>
          <w:rFonts w:ascii="Arial" w:eastAsia="Times New Roman" w:hAnsi="Arial" w:cs="Arial"/>
          <w:b/>
          <w:bCs/>
          <w:color w:val="57585A"/>
          <w:sz w:val="20"/>
          <w:szCs w:val="20"/>
        </w:rPr>
        <w:t>Causas de muerte notificadas en bases de datos nacionales</w:t>
      </w:r>
    </w:p>
    <w:p w:rsidR="00505405" w:rsidRPr="00505405" w:rsidRDefault="00505405" w:rsidP="00505405">
      <w:pPr>
        <w:spacing w:after="0" w:line="240" w:lineRule="auto"/>
        <w:ind w:left="22"/>
        <w:rPr>
          <w:rFonts w:ascii="Arial" w:eastAsia="Times New Roman" w:hAnsi="Arial" w:cs="Arial"/>
          <w:color w:val="000000"/>
        </w:rPr>
      </w:pPr>
      <w:proofErr w:type="gramStart"/>
      <w:r w:rsidRPr="00505405">
        <w:rPr>
          <w:rFonts w:ascii="Arial" w:eastAsia="Times New Roman" w:hAnsi="Arial" w:cs="Arial"/>
          <w:color w:val="57585A"/>
          <w:sz w:val="20"/>
          <w:szCs w:val="20"/>
        </w:rPr>
        <w:t>por</w:t>
      </w:r>
      <w:proofErr w:type="gramEnd"/>
      <w:r w:rsidRPr="00505405">
        <w:rPr>
          <w:rFonts w:ascii="Arial" w:eastAsia="Times New Roman" w:hAnsi="Arial" w:cs="Arial"/>
          <w:color w:val="57585A"/>
          <w:sz w:val="20"/>
          <w:szCs w:val="20"/>
        </w:rPr>
        <w:t xml:space="preserve"> raza / etnia, 2014 – 9 de mayo de 2021</w:t>
      </w:r>
    </w:p>
    <w:tbl>
      <w:tblPr>
        <w:tblW w:w="0" w:type="auto"/>
        <w:tblCellMar>
          <w:top w:w="15" w:type="dxa"/>
          <w:left w:w="15" w:type="dxa"/>
          <w:bottom w:w="15" w:type="dxa"/>
          <w:right w:w="15" w:type="dxa"/>
        </w:tblCellMar>
        <w:tblLook w:val="04A0" w:firstRow="1" w:lastRow="0" w:firstColumn="1" w:lastColumn="0" w:noHBand="0" w:noVBand="1"/>
      </w:tblPr>
      <w:tblGrid>
        <w:gridCol w:w="2156"/>
        <w:gridCol w:w="850"/>
        <w:gridCol w:w="850"/>
        <w:gridCol w:w="1019"/>
        <w:gridCol w:w="850"/>
        <w:gridCol w:w="850"/>
        <w:gridCol w:w="1551"/>
        <w:gridCol w:w="850"/>
        <w:gridCol w:w="850"/>
        <w:gridCol w:w="1887"/>
        <w:gridCol w:w="850"/>
      </w:tblGrid>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Año</w:t>
            </w:r>
          </w:p>
        </w:tc>
        <w:tc>
          <w:tcPr>
            <w:tcW w:w="85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Total</w:t>
            </w:r>
          </w:p>
        </w:tc>
        <w:tc>
          <w:tcPr>
            <w:tcW w:w="85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Latino</w:t>
            </w:r>
          </w:p>
        </w:tc>
        <w:tc>
          <w:tcPr>
            <w:tcW w:w="85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Asiático/ Islas Pacífi-cas</w:t>
            </w:r>
          </w:p>
        </w:tc>
        <w:tc>
          <w:tcPr>
            <w:tcW w:w="85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Negro</w:t>
            </w:r>
          </w:p>
        </w:tc>
        <w:tc>
          <w:tcPr>
            <w:tcW w:w="85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Medio</w:t>
            </w: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Oeste</w:t>
            </w:r>
          </w:p>
        </w:tc>
        <w:tc>
          <w:tcPr>
            <w:tcW w:w="85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Nativo Ameri-cano</w:t>
            </w:r>
          </w:p>
        </w:tc>
        <w:tc>
          <w:tcPr>
            <w:tcW w:w="85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Otro</w:t>
            </w:r>
          </w:p>
        </w:tc>
        <w:tc>
          <w:tcPr>
            <w:tcW w:w="85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sz w:val="20"/>
                <w:szCs w:val="20"/>
              </w:rPr>
              <w:t>Blanco</w:t>
            </w:r>
          </w:p>
        </w:tc>
        <w:tc>
          <w:tcPr>
            <w:tcW w:w="85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Otro/Desconocido</w:t>
            </w:r>
          </w:p>
        </w:tc>
        <w:tc>
          <w:tcPr>
            <w:tcW w:w="850"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9900"/>
              </w:rPr>
              <w:t>Desco-nocido</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Todos</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32,542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5,671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3,057</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6,620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27</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528</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10,384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6,142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108</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FFFF"/>
                <w:sz w:val="20"/>
                <w:szCs w:val="20"/>
              </w:rPr>
              <w:t>Causas</w:t>
            </w:r>
          </w:p>
        </w:tc>
        <w:tc>
          <w:tcPr>
            <w:tcW w:w="85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FFFF"/>
              </w:rPr>
              <w:t>de</w:t>
            </w:r>
          </w:p>
        </w:tc>
        <w:tc>
          <w:tcPr>
            <w:tcW w:w="85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FFFFFF"/>
                <w:sz w:val="20"/>
                <w:szCs w:val="20"/>
              </w:rPr>
              <w:t>muerte</w:t>
            </w:r>
          </w:p>
        </w:tc>
        <w:tc>
          <w:tcPr>
            <w:tcW w:w="85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rsidR="00505405" w:rsidRPr="00505405" w:rsidRDefault="00505405" w:rsidP="00505405">
            <w:pPr>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rsidR="00505405" w:rsidRPr="00505405" w:rsidRDefault="00505405" w:rsidP="00505405">
            <w:pPr>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rsidR="00505405" w:rsidRPr="00505405" w:rsidRDefault="00505405" w:rsidP="00505405">
            <w:pPr>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rsidR="00505405" w:rsidRPr="00505405" w:rsidRDefault="00505405" w:rsidP="00505405">
            <w:pPr>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rsidR="00505405" w:rsidRPr="00505405" w:rsidRDefault="00505405" w:rsidP="00505405">
            <w:pPr>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rsidR="00505405" w:rsidRPr="00505405" w:rsidRDefault="00505405" w:rsidP="00505405">
            <w:pPr>
              <w:spacing w:after="0" w:line="240" w:lineRule="auto"/>
              <w:rPr>
                <w:rFonts w:ascii="Times New Roman" w:eastAsia="Times New Roman" w:hAnsi="Times New Roman" w:cs="Times New Roman"/>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rsidR="00505405" w:rsidRPr="00505405" w:rsidRDefault="00505405" w:rsidP="00505405">
            <w:pPr>
              <w:spacing w:after="0" w:line="240" w:lineRule="auto"/>
              <w:rPr>
                <w:rFonts w:ascii="Times New Roman" w:eastAsia="Times New Roman" w:hAnsi="Times New Roman" w:cs="Times New Roman"/>
                <w:sz w:val="20"/>
                <w:szCs w:val="20"/>
              </w:rPr>
            </w:pP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Golpeado</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194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46</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16</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Quemado/inhalación de humo</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15</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ahogado</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15</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46</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47</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sz w:val="20"/>
                <w:szCs w:val="20"/>
              </w:rPr>
              <w:t>caida desde las alturas</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18</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herida de bala</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23,664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4,146</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2,209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4,725</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415</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8,065</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3,973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108</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sz w:val="20"/>
                <w:szCs w:val="20"/>
              </w:rPr>
              <w:t>emergencia médica</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576</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170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7</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148</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sz w:val="18"/>
                <w:szCs w:val="18"/>
              </w:rPr>
              <w:t>Otro/no determinado</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167</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47</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sz w:val="18"/>
                <w:szCs w:val="18"/>
              </w:rPr>
              <w:t>spray pimienta</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7</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sz w:val="16"/>
                <w:szCs w:val="16"/>
              </w:rPr>
              <w:t>restringimiento fisico</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325</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27</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99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82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t>apuñalada</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50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17</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rPr>
              <w:lastRenderedPageBreak/>
              <w:t>taser</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1,008</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174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75</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304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279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162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sz w:val="16"/>
                <w:szCs w:val="16"/>
              </w:rPr>
              <w:t>desconocido</w:t>
            </w:r>
            <w:r w:rsidRPr="00505405">
              <w:rPr>
                <w:rFonts w:ascii="Times New Roman" w:eastAsia="Times New Roman" w:hAnsi="Times New Roman" w:cs="Times New Roman"/>
                <w:b/>
                <w:bCs/>
                <w:color w:val="000000"/>
              </w:rPr>
              <w:t> </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r w:rsidR="00505405" w:rsidRPr="00505405" w:rsidTr="00505405">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b/>
                <w:bCs/>
                <w:color w:val="000000"/>
                <w:sz w:val="18"/>
                <w:szCs w:val="18"/>
              </w:rPr>
              <w:t>vehiculo</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6,200</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1,026</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634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1,149</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76</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1,627</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1,681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w:t>
            </w:r>
          </w:p>
        </w:tc>
      </w:tr>
    </w:tbl>
    <w:p w:rsidR="00505405" w:rsidRDefault="00505405" w:rsidP="00505405">
      <w:pPr>
        <w:spacing w:after="0" w:line="240" w:lineRule="auto"/>
        <w:rPr>
          <w:rFonts w:ascii="Times New Roman" w:eastAsia="Times New Roman" w:hAnsi="Times New Roman" w:cs="Times New Roman"/>
          <w:color w:val="000000"/>
        </w:rPr>
      </w:pPr>
    </w:p>
    <w:p w:rsidR="00505405" w:rsidRPr="00505405" w:rsidRDefault="00505405" w:rsidP="00505405">
      <w:pPr>
        <w:spacing w:after="0" w:line="240" w:lineRule="auto"/>
        <w:rPr>
          <w:rFonts w:ascii="Arial" w:eastAsia="Times New Roman" w:hAnsi="Arial" w:cs="Arial"/>
          <w:color w:val="000000"/>
        </w:rPr>
      </w:pPr>
      <w:r w:rsidRPr="00505405">
        <w:rPr>
          <w:rFonts w:ascii="Times New Roman" w:eastAsia="Times New Roman" w:hAnsi="Times New Roman" w:cs="Times New Roman"/>
          <w:color w:val="000000"/>
        </w:rPr>
        <w:t xml:space="preserve">Traducido por Ivette Xochiyotl. </w:t>
      </w:r>
      <w:proofErr w:type="gramStart"/>
      <w:r w:rsidRPr="00505405">
        <w:rPr>
          <w:rFonts w:ascii="Times New Roman" w:eastAsia="Times New Roman" w:hAnsi="Times New Roman" w:cs="Times New Roman"/>
          <w:color w:val="000000"/>
        </w:rPr>
        <w:t>31</w:t>
      </w:r>
      <w:proofErr w:type="gramEnd"/>
      <w:r w:rsidRPr="00505405">
        <w:rPr>
          <w:rFonts w:ascii="Times New Roman" w:eastAsia="Times New Roman" w:hAnsi="Times New Roman" w:cs="Times New Roman"/>
          <w:color w:val="000000"/>
        </w:rPr>
        <w:t xml:space="preserve"> de Mayo, 2021.</w:t>
      </w:r>
    </w:p>
    <w:p w:rsidR="003B5619" w:rsidRDefault="003B5619"/>
    <w:p w:rsidR="00251DD6" w:rsidRDefault="00251DD6"/>
    <w:sectPr w:rsidR="00251DD6" w:rsidSect="00251DD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au Philomene On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245CF"/>
    <w:multiLevelType w:val="multilevel"/>
    <w:tmpl w:val="D0BA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C15A38"/>
    <w:multiLevelType w:val="multilevel"/>
    <w:tmpl w:val="C6E83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BE4D17"/>
    <w:multiLevelType w:val="multilevel"/>
    <w:tmpl w:val="3F0057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D6"/>
    <w:rsid w:val="00251DD6"/>
    <w:rsid w:val="003B5619"/>
    <w:rsid w:val="0050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425D"/>
  <w15:chartTrackingRefBased/>
  <w15:docId w15:val="{BAEA44A1-2ED4-4524-B0AA-63FCC41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054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405"/>
    <w:rPr>
      <w:rFonts w:ascii="Times New Roman" w:hAnsi="Times New Roman" w:cs="Times New Roman"/>
      <w:sz w:val="24"/>
      <w:szCs w:val="24"/>
    </w:rPr>
  </w:style>
  <w:style w:type="character" w:customStyle="1" w:styleId="Heading2Char">
    <w:name w:val="Heading 2 Char"/>
    <w:basedOn w:val="DefaultParagraphFont"/>
    <w:link w:val="Heading2"/>
    <w:uiPriority w:val="9"/>
    <w:rsid w:val="00505405"/>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505405"/>
  </w:style>
  <w:style w:type="paragraph" w:customStyle="1" w:styleId="msonormal0">
    <w:name w:val="msonormal"/>
    <w:basedOn w:val="Normal"/>
    <w:rsid w:val="005054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5054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5405"/>
    <w:rPr>
      <w:color w:val="0000FF"/>
      <w:u w:val="single"/>
    </w:rPr>
  </w:style>
  <w:style w:type="character" w:styleId="FollowedHyperlink">
    <w:name w:val="FollowedHyperlink"/>
    <w:basedOn w:val="DefaultParagraphFont"/>
    <w:uiPriority w:val="99"/>
    <w:semiHidden/>
    <w:unhideWhenUsed/>
    <w:rsid w:val="0050540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949097">
      <w:bodyDiv w:val="1"/>
      <w:marLeft w:val="0"/>
      <w:marRight w:val="0"/>
      <w:marTop w:val="0"/>
      <w:marBottom w:val="0"/>
      <w:divBdr>
        <w:top w:val="none" w:sz="0" w:space="0" w:color="auto"/>
        <w:left w:val="none" w:sz="0" w:space="0" w:color="auto"/>
        <w:bottom w:val="none" w:sz="0" w:space="0" w:color="auto"/>
        <w:right w:val="none" w:sz="0" w:space="0" w:color="auto"/>
      </w:divBdr>
      <w:divsChild>
        <w:div w:id="2091733192">
          <w:marLeft w:val="0"/>
          <w:marRight w:val="0"/>
          <w:marTop w:val="0"/>
          <w:marBottom w:val="0"/>
          <w:divBdr>
            <w:top w:val="none" w:sz="0" w:space="0" w:color="auto"/>
            <w:left w:val="none" w:sz="0" w:space="0" w:color="auto"/>
            <w:bottom w:val="none" w:sz="0" w:space="0" w:color="auto"/>
            <w:right w:val="none" w:sz="0" w:space="0" w:color="auto"/>
          </w:divBdr>
        </w:div>
      </w:divsChild>
    </w:div>
    <w:div w:id="792748200">
      <w:bodyDiv w:val="1"/>
      <w:marLeft w:val="0"/>
      <w:marRight w:val="0"/>
      <w:marTop w:val="0"/>
      <w:marBottom w:val="0"/>
      <w:divBdr>
        <w:top w:val="none" w:sz="0" w:space="0" w:color="auto"/>
        <w:left w:val="none" w:sz="0" w:space="0" w:color="auto"/>
        <w:bottom w:val="none" w:sz="0" w:space="0" w:color="auto"/>
        <w:right w:val="none" w:sz="0" w:space="0" w:color="auto"/>
      </w:divBdr>
      <w:divsChild>
        <w:div w:id="611743012">
          <w:marLeft w:val="0"/>
          <w:marRight w:val="0"/>
          <w:marTop w:val="0"/>
          <w:marBottom w:val="0"/>
          <w:divBdr>
            <w:top w:val="none" w:sz="0" w:space="0" w:color="auto"/>
            <w:left w:val="none" w:sz="0" w:space="0" w:color="auto"/>
            <w:bottom w:val="none" w:sz="0" w:space="0" w:color="auto"/>
            <w:right w:val="none" w:sz="0" w:space="0" w:color="auto"/>
          </w:divBdr>
        </w:div>
      </w:divsChild>
    </w:div>
    <w:div w:id="1474329073">
      <w:bodyDiv w:val="1"/>
      <w:marLeft w:val="0"/>
      <w:marRight w:val="0"/>
      <w:marTop w:val="0"/>
      <w:marBottom w:val="0"/>
      <w:divBdr>
        <w:top w:val="none" w:sz="0" w:space="0" w:color="auto"/>
        <w:left w:val="none" w:sz="0" w:space="0" w:color="auto"/>
        <w:bottom w:val="none" w:sz="0" w:space="0" w:color="auto"/>
        <w:right w:val="none" w:sz="0" w:space="0" w:color="auto"/>
      </w:divBdr>
      <w:divsChild>
        <w:div w:id="1190296738">
          <w:marLeft w:val="0"/>
          <w:marRight w:val="0"/>
          <w:marTop w:val="0"/>
          <w:marBottom w:val="0"/>
          <w:divBdr>
            <w:top w:val="none" w:sz="0" w:space="0" w:color="auto"/>
            <w:left w:val="none" w:sz="0" w:space="0" w:color="auto"/>
            <w:bottom w:val="none" w:sz="0" w:space="0" w:color="auto"/>
            <w:right w:val="none" w:sz="0" w:space="0" w:color="auto"/>
          </w:divBdr>
        </w:div>
      </w:divsChild>
    </w:div>
    <w:div w:id="1863860533">
      <w:bodyDiv w:val="1"/>
      <w:marLeft w:val="0"/>
      <w:marRight w:val="0"/>
      <w:marTop w:val="0"/>
      <w:marBottom w:val="0"/>
      <w:divBdr>
        <w:top w:val="none" w:sz="0" w:space="0" w:color="auto"/>
        <w:left w:val="none" w:sz="0" w:space="0" w:color="auto"/>
        <w:bottom w:val="none" w:sz="0" w:space="0" w:color="auto"/>
        <w:right w:val="none" w:sz="0" w:space="0" w:color="auto"/>
      </w:divBdr>
      <w:divsChild>
        <w:div w:id="262611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www.theguardian.com/us-news/series/counted-us-police-killings%26amp;sa%3DD%26amp;source%3Deditors%26amp;ust%3D1622935472267000%26amp;usg%3DAOvVaw0LFrIpKIG9XQKwq3RWpE8Z&amp;sa=D&amp;source=editors&amp;ust=1622935472686000&amp;usg=AOvVaw1ldOj-9O3o_XzIPX0VMj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www.google.com/url?q%3Dhttps://www.washingtonpost.com/graphics/investigations/police-shootings-database/%26amp;sa%3DD%26amp;source%3Deditors%26amp;ust%3D1622935472266000%26amp;usg%3DAOvVaw3rD7p3g8RpWTOvjDMFUPgf&amp;sa=D&amp;source=editors&amp;ust=1622935472686000&amp;usg=AOvVaw0gARhJUnv9fwG96P17X2Ev" TargetMode="External"/><Relationship Id="rId12" Type="http://schemas.openxmlformats.org/officeDocument/2006/relationships/hyperlink" Target="https://www.google.com/url?q=https://www.google.com/url?q%3Dhttps://services3.arcgis.com/ZOm3lyRvRxR6535t/arcgisres/services/%26amp;sa%3DD%26amp;source%3Deditors%26amp;ust%3D1622935472269000%26amp;usg%3DAOvVaw2kTjJN3aGXAzhsdB7CU1HL&amp;sa=D&amp;source=editors&amp;ust=1622935472687000&amp;usg=AOvVaw0peq7fQflGMyxIphF-iU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google.com/url?q%3Dhttps://www.congress.gov/bill/117th-congress/house-bill/1280%26amp;sa%3DD%26amp;source%3Deditors%26amp;ust%3D1622935472265000%26amp;usg%3DAOvVaw2Qb3qEdQu11px3XPSXQU7T&amp;sa=D&amp;source=editors&amp;ust=1622935472686000&amp;usg=AOvVaw1c28UUC8jPfVpfD9FvltB6" TargetMode="External"/><Relationship Id="rId11" Type="http://schemas.openxmlformats.org/officeDocument/2006/relationships/hyperlink" Target="https://www.google.com/url?q=https://www.google.com/url?q%3Dhttps://mappingpoliceviolence.org/%26amp;sa%3DD%26amp;source%3Deditors%26amp;ust%3D1622935472269000%26amp;usg%3DAOvVaw1LEIcHIjcH09w5A6fUEM_e&amp;sa=D&amp;source=editors&amp;ust=1622935472687000&amp;usg=AOvVaw0rCxajACiWDCNRhsQ5l1e8" TargetMode="External"/><Relationship Id="rId5" Type="http://schemas.openxmlformats.org/officeDocument/2006/relationships/hyperlink" Target="https://www.google.com/url?q=https://www.google.com/url?q%3Dhttps://diverseeducation.com/article/91022/%26amp;sa%3DD%26amp;source%3Deditors%26amp;ust%3D1622935472264000%26amp;usg%3DAOvVaw2OT4QpJzqQc2bzzALXnfiz&amp;sa=D&amp;source=editors&amp;ust=1622935472686000&amp;usg=AOvVaw3D4xmUhoAgNLECd3YaB_UM" TargetMode="External"/><Relationship Id="rId10" Type="http://schemas.openxmlformats.org/officeDocument/2006/relationships/hyperlink" Target="https://www.google.com/url?q=https://www.google.com/url?q%3Dhttps://thehill.com/changing-america/respete/equality/543712-national-database-on-police-killings-tracked-1127-police%26amp;sa%3DD%26amp;source%3Deditors%26amp;ust%3D1622935472268000%26amp;usg%3DAOvVaw0F295PN5VUxj_HQGV7aRwo&amp;sa=D&amp;source=editors&amp;ust=1622935472687000&amp;usg=AOvVaw00Y8cbBc76IMmWzIqi4tXF"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s://robarguns.com/crime-and-police-shootings%26amp;sa%3DD%26amp;source%3Deditors%26amp;ust%3D1622935472268000%26amp;usg%3DAOvVaw2_jBdbOXct8zakN23iEpMG&amp;sa=D&amp;source=editors&amp;ust=1622935472687000&amp;usg=AOvVaw3g_T_9g9FuM32NHPtmsF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3879</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 </cp:lastModifiedBy>
  <cp:revision>1</cp:revision>
  <dcterms:created xsi:type="dcterms:W3CDTF">2021-06-05T22:03:00Z</dcterms:created>
  <dcterms:modified xsi:type="dcterms:W3CDTF">2021-06-05T22:34:00Z</dcterms:modified>
</cp:coreProperties>
</file>