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09E6" w14:textId="77777777" w:rsidR="002866B2" w:rsidRDefault="002866B2" w:rsidP="00B80126">
      <w:pPr>
        <w:spacing w:after="0" w:line="240" w:lineRule="auto"/>
        <w:jc w:val="left"/>
        <w:rPr>
          <w:rStyle w:val="Heading1Char"/>
          <w:rFonts w:ascii="Arial" w:hAnsi="Arial" w:cs="Arial"/>
          <w:sz w:val="24"/>
          <w:szCs w:val="24"/>
        </w:rPr>
      </w:pPr>
    </w:p>
    <w:p w14:paraId="2022B8DD" w14:textId="77777777" w:rsidR="002866B2" w:rsidRDefault="002866B2" w:rsidP="00B80126">
      <w:pPr>
        <w:spacing w:after="0" w:line="240" w:lineRule="auto"/>
        <w:jc w:val="left"/>
        <w:rPr>
          <w:rStyle w:val="Heading1Char"/>
          <w:rFonts w:ascii="Arial" w:hAnsi="Arial" w:cs="Arial"/>
          <w:sz w:val="24"/>
          <w:szCs w:val="24"/>
        </w:rPr>
      </w:pPr>
    </w:p>
    <w:p w14:paraId="6F1AB6DF" w14:textId="5B3C40E1" w:rsidR="002866B2" w:rsidRDefault="002866B2" w:rsidP="002866B2">
      <w:pPr>
        <w:spacing w:after="0" w:line="240" w:lineRule="auto"/>
        <w:jc w:val="center"/>
        <w:rPr>
          <w:rStyle w:val="Heading1Char"/>
          <w:rFonts w:ascii="Arial" w:hAnsi="Arial" w:cs="Arial"/>
          <w:sz w:val="24"/>
          <w:szCs w:val="24"/>
        </w:rPr>
      </w:pPr>
      <w:r>
        <w:object w:dxaOrig="11436" w:dyaOrig="3266" w14:anchorId="47BCD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52.5pt" o:ole="">
            <v:imagedata r:id="rId11" o:title=""/>
          </v:shape>
          <o:OLEObject Type="Embed" ProgID="Unknown" ShapeID="_x0000_i1025" DrawAspect="Content" ObjectID="_1701147693" r:id="rId12"/>
        </w:object>
      </w:r>
    </w:p>
    <w:p w14:paraId="6EE678E1" w14:textId="77777777" w:rsidR="002866B2" w:rsidRDefault="002866B2" w:rsidP="002866B2">
      <w:pPr>
        <w:spacing w:after="0" w:line="240" w:lineRule="auto"/>
        <w:jc w:val="center"/>
        <w:rPr>
          <w:rStyle w:val="Heading1Char"/>
          <w:rFonts w:ascii="Arial" w:hAnsi="Arial" w:cs="Arial"/>
          <w:sz w:val="24"/>
          <w:szCs w:val="24"/>
        </w:rPr>
      </w:pPr>
    </w:p>
    <w:p w14:paraId="3191E24A" w14:textId="39CE9BB2" w:rsidR="002866B2" w:rsidRPr="008F6B69" w:rsidRDefault="002866B2" w:rsidP="002866B2">
      <w:pPr>
        <w:spacing w:after="0" w:line="240" w:lineRule="auto"/>
        <w:jc w:val="center"/>
        <w:rPr>
          <w:rStyle w:val="Heading1Char"/>
          <w:rFonts w:cs="Arial"/>
          <w:szCs w:val="28"/>
        </w:rPr>
      </w:pPr>
      <w:r w:rsidRPr="008F6B69">
        <w:rPr>
          <w:rStyle w:val="Heading1Char"/>
          <w:rFonts w:cs="Arial"/>
          <w:szCs w:val="28"/>
        </w:rPr>
        <w:t>ED.d. iN eDUCATIONAL lEADERSHIP</w:t>
      </w:r>
    </w:p>
    <w:p w14:paraId="1AB830EC" w14:textId="77777777" w:rsidR="002866B2" w:rsidRPr="008F6B69" w:rsidRDefault="002866B2" w:rsidP="00B80126">
      <w:pPr>
        <w:spacing w:after="0" w:line="240" w:lineRule="auto"/>
        <w:jc w:val="left"/>
        <w:rPr>
          <w:rStyle w:val="Heading1Char"/>
          <w:rFonts w:cs="Arial"/>
          <w:sz w:val="24"/>
          <w:szCs w:val="24"/>
        </w:rPr>
      </w:pPr>
    </w:p>
    <w:p w14:paraId="273997D7" w14:textId="77777777" w:rsidR="002866B2" w:rsidRDefault="002866B2" w:rsidP="00B80126">
      <w:pPr>
        <w:spacing w:after="0" w:line="240" w:lineRule="auto"/>
        <w:jc w:val="left"/>
        <w:rPr>
          <w:rStyle w:val="Heading1Char"/>
          <w:rFonts w:ascii="Arial" w:hAnsi="Arial" w:cs="Arial"/>
          <w:sz w:val="24"/>
          <w:szCs w:val="24"/>
        </w:rPr>
      </w:pPr>
    </w:p>
    <w:p w14:paraId="6782DF3B" w14:textId="77777777" w:rsidR="002866B2" w:rsidRDefault="002866B2" w:rsidP="00B80126">
      <w:pPr>
        <w:spacing w:after="0" w:line="240" w:lineRule="auto"/>
        <w:jc w:val="left"/>
        <w:rPr>
          <w:rStyle w:val="Heading1Char"/>
          <w:rFonts w:ascii="Arial" w:hAnsi="Arial" w:cs="Arial"/>
          <w:sz w:val="24"/>
          <w:szCs w:val="24"/>
        </w:rPr>
      </w:pPr>
    </w:p>
    <w:p w14:paraId="11974B35" w14:textId="06502225" w:rsidR="00D96E42" w:rsidRPr="008F6B69" w:rsidRDefault="00D96E42" w:rsidP="00B80126">
      <w:pPr>
        <w:spacing w:after="0" w:line="240" w:lineRule="auto"/>
        <w:jc w:val="left"/>
        <w:rPr>
          <w:rStyle w:val="TitleChar"/>
          <w:rFonts w:cs="Arial"/>
          <w:b w:val="0"/>
          <w:bCs/>
          <w:sz w:val="22"/>
          <w:szCs w:val="22"/>
        </w:rPr>
      </w:pPr>
      <w:r w:rsidRPr="008F6B69">
        <w:rPr>
          <w:rStyle w:val="Heading1Char"/>
          <w:rFonts w:cs="Arial"/>
          <w:sz w:val="22"/>
          <w:szCs w:val="22"/>
        </w:rPr>
        <w:t>Course #:</w:t>
      </w:r>
      <w:r w:rsidRPr="008F6B69">
        <w:rPr>
          <w:rStyle w:val="TitleChar"/>
          <w:rFonts w:cs="Arial"/>
          <w:sz w:val="22"/>
          <w:szCs w:val="22"/>
        </w:rPr>
        <w:t xml:space="preserve"> </w:t>
      </w:r>
      <w:r w:rsidR="002866B2" w:rsidRPr="008F6B69">
        <w:rPr>
          <w:rStyle w:val="TitleChar"/>
          <w:rFonts w:cs="Arial"/>
          <w:b w:val="0"/>
          <w:bCs/>
          <w:sz w:val="22"/>
          <w:szCs w:val="22"/>
        </w:rPr>
        <w:t>EDDL</w:t>
      </w:r>
    </w:p>
    <w:p w14:paraId="0F73F982" w14:textId="24F49F6C" w:rsidR="00D96E42" w:rsidRPr="008F6B69" w:rsidRDefault="00D96E42" w:rsidP="00B80126">
      <w:pPr>
        <w:spacing w:after="0" w:line="240" w:lineRule="auto"/>
        <w:jc w:val="left"/>
        <w:rPr>
          <w:rFonts w:cs="Arial"/>
          <w:sz w:val="22"/>
          <w:szCs w:val="22"/>
        </w:rPr>
      </w:pPr>
      <w:r w:rsidRPr="008F6B69">
        <w:rPr>
          <w:rStyle w:val="Heading1Char"/>
          <w:rFonts w:cs="Arial"/>
          <w:sz w:val="22"/>
          <w:szCs w:val="22"/>
        </w:rPr>
        <w:t>Course Title:</w:t>
      </w:r>
      <w:r w:rsidR="00495F9A" w:rsidRPr="008F6B69">
        <w:rPr>
          <w:rStyle w:val="SubtitleChar"/>
          <w:rFonts w:asciiTheme="minorHAnsi" w:hAnsiTheme="minorHAnsi" w:cs="Arial"/>
          <w:sz w:val="22"/>
        </w:rPr>
        <w:t xml:space="preserve"> </w:t>
      </w:r>
      <w:r w:rsidR="002866B2" w:rsidRPr="008F6B69">
        <w:rPr>
          <w:rStyle w:val="SubtitleChar"/>
          <w:rFonts w:asciiTheme="minorHAnsi" w:hAnsiTheme="minorHAnsi" w:cs="Arial"/>
          <w:sz w:val="22"/>
        </w:rPr>
        <w:t xml:space="preserve"> </w:t>
      </w:r>
    </w:p>
    <w:p w14:paraId="011AF95A" w14:textId="7CFC44E8" w:rsidR="00D96E42" w:rsidRPr="008F6B69" w:rsidRDefault="00D96E42" w:rsidP="00B80126">
      <w:pPr>
        <w:spacing w:after="0" w:line="240" w:lineRule="auto"/>
        <w:jc w:val="left"/>
        <w:rPr>
          <w:rFonts w:cs="Arial"/>
          <w:sz w:val="22"/>
          <w:szCs w:val="22"/>
        </w:rPr>
      </w:pPr>
      <w:r w:rsidRPr="008F6B69">
        <w:rPr>
          <w:rStyle w:val="Heading1Char"/>
          <w:rFonts w:cs="Arial"/>
          <w:sz w:val="22"/>
          <w:szCs w:val="22"/>
        </w:rPr>
        <w:t>Term:</w:t>
      </w:r>
      <w:r w:rsidR="002866B2" w:rsidRPr="008F6B69">
        <w:rPr>
          <w:rFonts w:cs="Arial"/>
          <w:sz w:val="22"/>
          <w:szCs w:val="22"/>
        </w:rPr>
        <w:t xml:space="preserve"> </w:t>
      </w:r>
    </w:p>
    <w:p w14:paraId="0333BE08" w14:textId="70485147" w:rsidR="00F61233" w:rsidRPr="008F6B69" w:rsidRDefault="00D96E42" w:rsidP="00B80126">
      <w:pPr>
        <w:pStyle w:val="HghlightHeading"/>
        <w:spacing w:before="0" w:after="0"/>
        <w:jc w:val="left"/>
        <w:rPr>
          <w:rFonts w:asciiTheme="minorHAnsi" w:hAnsiTheme="minorHAnsi" w:cs="Arial"/>
          <w:b w:val="0"/>
          <w:noProof/>
          <w:sz w:val="22"/>
          <w:szCs w:val="22"/>
        </w:rPr>
      </w:pPr>
      <w:r w:rsidRPr="008F6B69">
        <w:rPr>
          <w:rStyle w:val="Heading1Char"/>
          <w:rFonts w:asciiTheme="minorHAnsi" w:hAnsiTheme="minorHAnsi" w:cs="Arial"/>
          <w:b/>
          <w:bCs/>
          <w:sz w:val="22"/>
          <w:szCs w:val="22"/>
        </w:rPr>
        <w:t>Units:</w:t>
      </w:r>
      <w:r w:rsidRPr="008F6B69">
        <w:rPr>
          <w:rFonts w:asciiTheme="minorHAnsi" w:hAnsiTheme="minorHAnsi" w:cs="Arial"/>
          <w:sz w:val="22"/>
          <w:szCs w:val="22"/>
        </w:rPr>
        <w:t xml:space="preserve"> </w:t>
      </w:r>
      <w:r w:rsidR="000E5A25" w:rsidRPr="008F6B69">
        <w:rPr>
          <w:rFonts w:asciiTheme="minorHAnsi" w:hAnsiTheme="minorHAnsi" w:cs="Arial"/>
          <w:b w:val="0"/>
          <w:noProof/>
          <w:sz w:val="22"/>
          <w:szCs w:val="22"/>
        </w:rPr>
        <w:t>3</w:t>
      </w:r>
      <w:r w:rsidRPr="008F6B69">
        <w:rPr>
          <w:rFonts w:asciiTheme="minorHAnsi" w:hAnsiTheme="minorHAnsi" w:cs="Arial"/>
          <w:b w:val="0"/>
          <w:noProof/>
          <w:sz w:val="22"/>
          <w:szCs w:val="22"/>
        </w:rPr>
        <w:t xml:space="preserve"> Units</w:t>
      </w:r>
    </w:p>
    <w:p w14:paraId="3E1FDFBF" w14:textId="77777777" w:rsidR="002866B2" w:rsidRPr="008F6B69" w:rsidRDefault="002866B2" w:rsidP="00B80126">
      <w:pPr>
        <w:pStyle w:val="HghlightHeading"/>
        <w:spacing w:before="0" w:after="0"/>
        <w:jc w:val="left"/>
        <w:rPr>
          <w:rStyle w:val="Heading1Char"/>
          <w:rFonts w:asciiTheme="minorHAnsi" w:eastAsiaTheme="majorEastAsia" w:hAnsiTheme="minorHAnsi" w:cs="Arial"/>
          <w:b/>
          <w:bCs/>
          <w:sz w:val="22"/>
          <w:szCs w:val="22"/>
        </w:rPr>
      </w:pPr>
      <w:r w:rsidRPr="008F6B69">
        <w:rPr>
          <w:rStyle w:val="Heading1Char"/>
          <w:rFonts w:asciiTheme="minorHAnsi" w:eastAsiaTheme="majorEastAsia" w:hAnsiTheme="minorHAnsi" w:cs="Arial"/>
          <w:b/>
          <w:bCs/>
          <w:sz w:val="22"/>
          <w:szCs w:val="22"/>
        </w:rPr>
        <w:t>Class DaTes</w:t>
      </w:r>
    </w:p>
    <w:p w14:paraId="712617BB" w14:textId="72532E72" w:rsidR="002866B2" w:rsidRPr="008F6B69" w:rsidRDefault="002866B2" w:rsidP="00857796">
      <w:pPr>
        <w:pStyle w:val="HghlightHeading"/>
        <w:spacing w:before="0" w:after="0"/>
        <w:jc w:val="left"/>
        <w:rPr>
          <w:rStyle w:val="SubtitleChar"/>
          <w:rFonts w:asciiTheme="minorHAnsi" w:hAnsiTheme="minorHAnsi" w:cs="Arial"/>
          <w:b w:val="0"/>
          <w:bCs/>
          <w:sz w:val="22"/>
        </w:rPr>
      </w:pPr>
      <w:r w:rsidRPr="008F6B69">
        <w:rPr>
          <w:rStyle w:val="Heading1Char"/>
          <w:rFonts w:asciiTheme="minorHAnsi" w:eastAsiaTheme="majorEastAsia" w:hAnsiTheme="minorHAnsi" w:cs="Arial"/>
          <w:b/>
          <w:bCs/>
          <w:sz w:val="22"/>
          <w:szCs w:val="22"/>
        </w:rPr>
        <w:t xml:space="preserve">Class </w:t>
      </w:r>
      <w:r w:rsidR="0082697F" w:rsidRPr="008F6B69">
        <w:rPr>
          <w:rStyle w:val="Heading1Char"/>
          <w:rFonts w:asciiTheme="minorHAnsi" w:eastAsiaTheme="majorEastAsia" w:hAnsiTheme="minorHAnsi" w:cs="Arial"/>
          <w:b/>
          <w:bCs/>
          <w:sz w:val="22"/>
          <w:szCs w:val="22"/>
        </w:rPr>
        <w:t>Time:</w:t>
      </w:r>
      <w:r w:rsidR="0082697F" w:rsidRPr="008F6B69">
        <w:rPr>
          <w:rStyle w:val="SubtitleChar"/>
          <w:rFonts w:asciiTheme="minorHAnsi" w:hAnsiTheme="minorHAnsi" w:cs="Arial"/>
          <w:sz w:val="22"/>
        </w:rPr>
        <w:t xml:space="preserve"> </w:t>
      </w:r>
      <w:r w:rsidR="00857796">
        <w:rPr>
          <w:rStyle w:val="SubtitleChar"/>
          <w:rFonts w:asciiTheme="minorHAnsi" w:hAnsiTheme="minorHAnsi" w:cs="Arial"/>
          <w:b w:val="0"/>
          <w:bCs/>
          <w:sz w:val="22"/>
        </w:rPr>
        <w:t xml:space="preserve"> </w:t>
      </w:r>
    </w:p>
    <w:p w14:paraId="371B7633" w14:textId="5AC678F1" w:rsidR="0082697F" w:rsidRPr="008F6B69" w:rsidRDefault="0082697F" w:rsidP="00B80126">
      <w:pPr>
        <w:pStyle w:val="HghlightHeading"/>
        <w:spacing w:before="0" w:after="0"/>
        <w:jc w:val="left"/>
        <w:rPr>
          <w:rFonts w:asciiTheme="minorHAnsi" w:hAnsiTheme="minorHAnsi" w:cs="Arial"/>
          <w:b w:val="0"/>
          <w:bCs/>
          <w:sz w:val="22"/>
          <w:szCs w:val="22"/>
        </w:rPr>
      </w:pPr>
      <w:r w:rsidRPr="008F6B69">
        <w:rPr>
          <w:rStyle w:val="Heading1Char"/>
          <w:rFonts w:asciiTheme="minorHAnsi" w:eastAsiaTheme="majorEastAsia" w:hAnsiTheme="minorHAnsi" w:cs="Arial"/>
          <w:b/>
          <w:bCs/>
          <w:sz w:val="22"/>
          <w:szCs w:val="22"/>
        </w:rPr>
        <w:t>Class Location:</w:t>
      </w:r>
      <w:r w:rsidRPr="008F6B69">
        <w:rPr>
          <w:rStyle w:val="SubtitleChar"/>
          <w:rFonts w:asciiTheme="minorHAnsi" w:hAnsiTheme="minorHAnsi" w:cs="Arial"/>
          <w:sz w:val="22"/>
        </w:rPr>
        <w:t xml:space="preserve"> </w:t>
      </w:r>
      <w:r w:rsidRPr="008F6B69">
        <w:rPr>
          <w:rStyle w:val="SubtitleChar"/>
          <w:rFonts w:asciiTheme="minorHAnsi" w:hAnsiTheme="minorHAnsi" w:cs="Arial"/>
          <w:b w:val="0"/>
          <w:bCs/>
          <w:sz w:val="22"/>
        </w:rPr>
        <w:t>Main Campus, CE #</w:t>
      </w:r>
    </w:p>
    <w:p w14:paraId="3739DB37" w14:textId="77777777" w:rsidR="003279DE" w:rsidRPr="008F6B69" w:rsidRDefault="003279DE" w:rsidP="00B80126">
      <w:pPr>
        <w:jc w:val="left"/>
        <w:rPr>
          <w:sz w:val="22"/>
          <w:szCs w:val="22"/>
        </w:rPr>
        <w:sectPr w:rsidR="003279DE" w:rsidRPr="008F6B69" w:rsidSect="00FC0F96">
          <w:headerReference w:type="default" r:id="rId13"/>
          <w:footerReference w:type="even" r:id="rId14"/>
          <w:footerReference w:type="default" r:id="rId15"/>
          <w:type w:val="continuous"/>
          <w:pgSz w:w="12240" w:h="15840"/>
          <w:pgMar w:top="990" w:right="1440" w:bottom="990" w:left="1440" w:header="720" w:footer="720" w:gutter="0"/>
          <w:cols w:space="720"/>
          <w:docGrid w:linePitch="360"/>
        </w:sectPr>
      </w:pPr>
    </w:p>
    <w:p w14:paraId="58183748" w14:textId="2E0F7B2E" w:rsidR="0082697F" w:rsidRPr="008F6B69" w:rsidRDefault="0082697F" w:rsidP="00B80126">
      <w:pPr>
        <w:pStyle w:val="HghlightHeading"/>
        <w:spacing w:before="0" w:after="0"/>
        <w:jc w:val="left"/>
        <w:rPr>
          <w:rFonts w:asciiTheme="minorHAnsi" w:hAnsiTheme="minorHAnsi" w:cs="Arial"/>
          <w:b w:val="0"/>
          <w:sz w:val="20"/>
          <w:szCs w:val="20"/>
        </w:rPr>
      </w:pPr>
    </w:p>
    <w:p w14:paraId="5BB32E18" w14:textId="24FCB878" w:rsidR="002E49B6" w:rsidRPr="009F0828" w:rsidRDefault="00495F9A" w:rsidP="00B80126">
      <w:pPr>
        <w:pStyle w:val="Heading1"/>
        <w:spacing w:before="40"/>
      </w:pPr>
      <w:r>
        <w:t>Contact Information</w:t>
      </w:r>
    </w:p>
    <w:p w14:paraId="23BED34A" w14:textId="77777777" w:rsidR="00C66503" w:rsidRDefault="00C66503" w:rsidP="00B80126">
      <w:pPr>
        <w:jc w:val="left"/>
        <w:sectPr w:rsidR="00C66503" w:rsidSect="00FC0F96">
          <w:headerReference w:type="default" r:id="rId16"/>
          <w:type w:val="continuous"/>
          <w:pgSz w:w="12240" w:h="15840"/>
          <w:pgMar w:top="990" w:right="1440" w:bottom="990" w:left="1440" w:header="720" w:footer="720" w:gutter="0"/>
          <w:cols w:space="720"/>
          <w:docGrid w:linePitch="360"/>
        </w:sectPr>
      </w:pPr>
    </w:p>
    <w:p w14:paraId="60FC807B" w14:textId="41F444E5" w:rsidR="00EA4BFE" w:rsidRDefault="00EA4BFE" w:rsidP="00B80126">
      <w:pPr>
        <w:spacing w:after="0"/>
        <w:jc w:val="left"/>
      </w:pPr>
      <w:r w:rsidRPr="003279DE">
        <w:rPr>
          <w:b/>
          <w:bCs/>
        </w:rPr>
        <w:t>Instructor</w:t>
      </w:r>
      <w:r>
        <w:t>:</w:t>
      </w:r>
      <w:r w:rsidR="008F6B69">
        <w:t xml:space="preserve"> </w:t>
      </w:r>
    </w:p>
    <w:p w14:paraId="2E4E6E8D" w14:textId="5553E144" w:rsidR="00EA4BFE" w:rsidRDefault="00EA4BFE" w:rsidP="00B80126">
      <w:pPr>
        <w:spacing w:after="0"/>
        <w:jc w:val="left"/>
      </w:pPr>
      <w:r w:rsidRPr="003279DE">
        <w:rPr>
          <w:b/>
          <w:bCs/>
        </w:rPr>
        <w:t>Phone</w:t>
      </w:r>
      <w:r>
        <w:t>:</w:t>
      </w:r>
      <w:r w:rsidR="008F6B69">
        <w:t xml:space="preserve"> </w:t>
      </w:r>
    </w:p>
    <w:p w14:paraId="11F3E261" w14:textId="2C61A9BA" w:rsidR="00EA4BFE" w:rsidRDefault="00EA4BFE" w:rsidP="00B80126">
      <w:pPr>
        <w:spacing w:after="0"/>
        <w:jc w:val="left"/>
      </w:pPr>
      <w:r w:rsidRPr="003279DE">
        <w:rPr>
          <w:b/>
          <w:bCs/>
        </w:rPr>
        <w:t>Email:</w:t>
      </w:r>
      <w:r w:rsidR="008F6B69">
        <w:t xml:space="preserve"> </w:t>
      </w:r>
    </w:p>
    <w:p w14:paraId="757E2399" w14:textId="67A42D4D" w:rsidR="00B672B7" w:rsidRDefault="00EA4BFE" w:rsidP="00B80126">
      <w:pPr>
        <w:spacing w:after="0"/>
        <w:jc w:val="left"/>
      </w:pPr>
      <w:r w:rsidRPr="003279DE">
        <w:rPr>
          <w:b/>
          <w:bCs/>
        </w:rPr>
        <w:t>Office</w:t>
      </w:r>
      <w:r w:rsidR="003033A7" w:rsidRPr="003279DE">
        <w:rPr>
          <w:b/>
          <w:bCs/>
        </w:rPr>
        <w:t xml:space="preserve"> Hours</w:t>
      </w:r>
      <w:r>
        <w:t>:</w:t>
      </w:r>
      <w:r w:rsidR="003033A7">
        <w:t xml:space="preserve"> </w:t>
      </w:r>
      <w:r w:rsidR="00877D93">
        <w:t>Weekday &amp; T</w:t>
      </w:r>
      <w:r w:rsidR="003279DE">
        <w:t>i</w:t>
      </w:r>
      <w:r w:rsidR="00877D93">
        <w:t>me</w:t>
      </w:r>
    </w:p>
    <w:p w14:paraId="5B09C274" w14:textId="35A47426" w:rsidR="003033A7" w:rsidRPr="003033A7" w:rsidRDefault="003033A7" w:rsidP="00B80126">
      <w:pPr>
        <w:spacing w:after="0"/>
        <w:jc w:val="left"/>
      </w:pPr>
      <w:r>
        <w:t>(</w:t>
      </w:r>
      <w:r w:rsidR="008F6B69">
        <w:rPr>
          <w:i/>
          <w:iCs/>
        </w:rPr>
        <w:t>Before &amp; a</w:t>
      </w:r>
      <w:r w:rsidRPr="00B672B7">
        <w:rPr>
          <w:i/>
          <w:iCs/>
        </w:rPr>
        <w:t>fter class</w:t>
      </w:r>
      <w:r w:rsidRPr="00B672B7">
        <w:rPr>
          <w:b/>
          <w:i/>
          <w:iCs/>
        </w:rPr>
        <w:t xml:space="preserve"> </w:t>
      </w:r>
      <w:r w:rsidRPr="00B672B7">
        <w:rPr>
          <w:i/>
          <w:iCs/>
        </w:rPr>
        <w:t>or by Appointment</w:t>
      </w:r>
      <w:r>
        <w:t>)</w:t>
      </w:r>
    </w:p>
    <w:p w14:paraId="2075C32B" w14:textId="0D59E563" w:rsidR="00B672B7" w:rsidRPr="003033A7" w:rsidRDefault="00B672B7" w:rsidP="00B80126">
      <w:pPr>
        <w:ind w:right="360"/>
        <w:sectPr w:rsidR="00B672B7" w:rsidRPr="003033A7" w:rsidSect="00233048">
          <w:type w:val="continuous"/>
          <w:pgSz w:w="12240" w:h="15840"/>
          <w:pgMar w:top="1440" w:right="1440" w:bottom="1440" w:left="1440" w:header="720" w:footer="720" w:gutter="0"/>
          <w:cols w:num="2" w:space="180"/>
          <w:docGrid w:linePitch="360"/>
        </w:sectPr>
      </w:pPr>
    </w:p>
    <w:p w14:paraId="6F822327" w14:textId="41A0CC88" w:rsidR="00323FF3" w:rsidRDefault="00323FF3" w:rsidP="00B80126">
      <w:pPr>
        <w:pStyle w:val="Highlight"/>
        <w:spacing w:before="0" w:after="0"/>
        <w:rPr>
          <w:rFonts w:ascii="Arial" w:hAnsi="Arial" w:cs="Arial"/>
          <w:sz w:val="16"/>
          <w:szCs w:val="16"/>
        </w:rPr>
      </w:pPr>
    </w:p>
    <w:p w14:paraId="458265DF" w14:textId="119C10A2" w:rsidR="00B80126" w:rsidRPr="00B80126" w:rsidRDefault="00B80126" w:rsidP="00B80126">
      <w:pPr>
        <w:pStyle w:val="Heading1"/>
        <w:spacing w:before="40"/>
      </w:pPr>
      <w:r w:rsidRPr="00B80126">
        <w:t>Conceptual Framework, College of Education</w:t>
      </w:r>
    </w:p>
    <w:p w14:paraId="0B90A32C" w14:textId="2B36CE13" w:rsidR="00B80126" w:rsidRPr="00B80126" w:rsidRDefault="00B80126" w:rsidP="00B80126">
      <w:pPr>
        <w:spacing w:after="0" w:line="240" w:lineRule="auto"/>
      </w:pPr>
      <w:r w:rsidRPr="00484096">
        <w:t>The College of Education of California State University, San Bernardino (CSUSB) is dedicated to the development and support of wise, reflective professional educators who will work toward a just and diverse society that embraces democratic principles. The wise educator:</w:t>
      </w:r>
    </w:p>
    <w:p w14:paraId="46D09185" w14:textId="77777777" w:rsidR="00B80126" w:rsidRPr="00484096" w:rsidRDefault="00B80126" w:rsidP="00181B23">
      <w:pPr>
        <w:pStyle w:val="ListParagraph"/>
        <w:numPr>
          <w:ilvl w:val="0"/>
          <w:numId w:val="1"/>
        </w:numPr>
        <w:spacing w:after="0" w:line="240" w:lineRule="auto"/>
        <w:contextualSpacing w:val="0"/>
      </w:pPr>
      <w:r w:rsidRPr="00484096">
        <w:t>Possesses rich subject matter knowledge</w:t>
      </w:r>
    </w:p>
    <w:p w14:paraId="4A6B808B" w14:textId="77777777" w:rsidR="00B80126" w:rsidRPr="00484096" w:rsidRDefault="00B80126" w:rsidP="00181B23">
      <w:pPr>
        <w:pStyle w:val="ListParagraph"/>
        <w:numPr>
          <w:ilvl w:val="0"/>
          <w:numId w:val="1"/>
        </w:numPr>
        <w:spacing w:after="0" w:line="240" w:lineRule="auto"/>
      </w:pPr>
      <w:r w:rsidRPr="00484096">
        <w:t>Applies sound judgment to professional practice and conduct</w:t>
      </w:r>
    </w:p>
    <w:p w14:paraId="192F3D8C" w14:textId="77777777" w:rsidR="00B80126" w:rsidRPr="00484096" w:rsidRDefault="00B80126" w:rsidP="00181B23">
      <w:pPr>
        <w:pStyle w:val="ListParagraph"/>
        <w:numPr>
          <w:ilvl w:val="0"/>
          <w:numId w:val="1"/>
        </w:numPr>
        <w:spacing w:after="0" w:line="240" w:lineRule="auto"/>
      </w:pPr>
      <w:r w:rsidRPr="00484096">
        <w:t>Applies a practical knowledge of context</w:t>
      </w:r>
    </w:p>
    <w:p w14:paraId="4458F0A9" w14:textId="77777777" w:rsidR="00B80126" w:rsidRPr="00484096" w:rsidRDefault="00B80126" w:rsidP="00181B23">
      <w:pPr>
        <w:pStyle w:val="ListParagraph"/>
        <w:numPr>
          <w:ilvl w:val="0"/>
          <w:numId w:val="1"/>
        </w:numPr>
        <w:spacing w:after="0" w:line="240" w:lineRule="auto"/>
      </w:pPr>
      <w:r w:rsidRPr="00484096">
        <w:t>Respects multiple viewpoints</w:t>
      </w:r>
    </w:p>
    <w:p w14:paraId="23156434" w14:textId="77777777" w:rsidR="00B80126" w:rsidRPr="00454D9E" w:rsidRDefault="00B80126" w:rsidP="00181B23">
      <w:pPr>
        <w:pStyle w:val="ListParagraph"/>
        <w:numPr>
          <w:ilvl w:val="0"/>
          <w:numId w:val="1"/>
        </w:numPr>
        <w:spacing w:after="0" w:line="240" w:lineRule="auto"/>
      </w:pPr>
      <w:r w:rsidRPr="00484096">
        <w:t xml:space="preserve">Reflects on professional practices and follows up with appropriate action </w:t>
      </w:r>
    </w:p>
    <w:p w14:paraId="06B1EC72" w14:textId="77777777" w:rsidR="00B80126" w:rsidRDefault="00B80126" w:rsidP="00B80126">
      <w:pPr>
        <w:spacing w:after="0" w:line="240" w:lineRule="auto"/>
        <w:jc w:val="center"/>
      </w:pPr>
    </w:p>
    <w:p w14:paraId="72C884D0" w14:textId="5ED45075" w:rsidR="00B80126" w:rsidRDefault="00B80126" w:rsidP="00B80126">
      <w:pPr>
        <w:spacing w:after="0" w:line="240" w:lineRule="auto"/>
        <w:rPr>
          <w:i/>
          <w:iCs/>
          <w:szCs w:val="22"/>
        </w:rPr>
      </w:pPr>
      <w:r w:rsidRPr="00B80126">
        <w:rPr>
          <w:i/>
          <w:iCs/>
        </w:rPr>
        <w:t>(College of Education Conceptual Framework, revised 2006</w:t>
      </w:r>
      <w:r w:rsidR="00776FEB">
        <w:rPr>
          <w:i/>
          <w:iCs/>
        </w:rPr>
        <w:t>, 2008.</w:t>
      </w:r>
      <w:r w:rsidRPr="00B80126">
        <w:rPr>
          <w:i/>
          <w:iCs/>
        </w:rPr>
        <w:t xml:space="preserve"> Augmented </w:t>
      </w:r>
      <w:r w:rsidR="00776FEB">
        <w:rPr>
          <w:i/>
          <w:iCs/>
        </w:rPr>
        <w:t>Spring</w:t>
      </w:r>
      <w:r w:rsidRPr="00B80126">
        <w:rPr>
          <w:i/>
          <w:iCs/>
        </w:rPr>
        <w:t xml:space="preserve"> 20</w:t>
      </w:r>
      <w:r w:rsidR="00776FEB">
        <w:rPr>
          <w:i/>
          <w:iCs/>
        </w:rPr>
        <w:t>20</w:t>
      </w:r>
      <w:r w:rsidRPr="00B80126">
        <w:rPr>
          <w:i/>
          <w:iCs/>
          <w:szCs w:val="22"/>
        </w:rPr>
        <w:t>)</w:t>
      </w:r>
    </w:p>
    <w:p w14:paraId="31011932" w14:textId="77777777" w:rsidR="002866B2" w:rsidRDefault="002866B2" w:rsidP="00B80126">
      <w:pPr>
        <w:spacing w:after="0" w:line="240" w:lineRule="auto"/>
        <w:rPr>
          <w:i/>
          <w:iCs/>
          <w:szCs w:val="22"/>
        </w:rPr>
      </w:pPr>
    </w:p>
    <w:p w14:paraId="5F0DD715" w14:textId="2E2AC56E" w:rsidR="002866B2" w:rsidRPr="00B80126" w:rsidRDefault="002866B2" w:rsidP="002866B2">
      <w:pPr>
        <w:pStyle w:val="Heading1"/>
        <w:spacing w:before="40"/>
      </w:pPr>
      <w:r>
        <w:t>Carnegie Project on the Education Doctorate (CPED)</w:t>
      </w:r>
      <w:r w:rsidRPr="00B80126">
        <w:t xml:space="preserve"> </w:t>
      </w:r>
      <w:r>
        <w:t>Standards</w:t>
      </w:r>
    </w:p>
    <w:p w14:paraId="145A4C8A" w14:textId="77777777" w:rsidR="002866B2" w:rsidRPr="002866B2" w:rsidRDefault="002866B2" w:rsidP="002866B2">
      <w:pPr>
        <w:spacing w:after="0" w:line="240" w:lineRule="auto"/>
        <w:rPr>
          <w:iCs/>
          <w:szCs w:val="22"/>
        </w:rPr>
      </w:pPr>
    </w:p>
    <w:p w14:paraId="782B0A86" w14:textId="2C767459" w:rsidR="002866B2" w:rsidRPr="003E48AD" w:rsidRDefault="003E48AD" w:rsidP="008F6B69">
      <w:pPr>
        <w:rPr>
          <w:rFonts w:eastAsia="Times New Roman" w:cs="Arial"/>
          <w:b/>
          <w:bCs/>
          <w:color w:val="000000"/>
        </w:rPr>
      </w:pPr>
      <w:r w:rsidRPr="003E48AD">
        <w:rPr>
          <w:rFonts w:eastAsia="Times New Roman" w:cs="Arial"/>
          <w:b/>
          <w:bCs/>
          <w:color w:val="000000"/>
        </w:rPr>
        <w:t xml:space="preserve">CPED </w:t>
      </w:r>
      <w:r w:rsidR="002866B2" w:rsidRPr="003E48AD">
        <w:rPr>
          <w:rFonts w:eastAsia="Times New Roman" w:cs="Arial"/>
          <w:b/>
          <w:bCs/>
          <w:color w:val="000000"/>
        </w:rPr>
        <w:t>Program Learning Outcome 1.  Knowledge Base in PK-20 Education and Educational Leadership</w:t>
      </w:r>
    </w:p>
    <w:p w14:paraId="263FB35D" w14:textId="77777777" w:rsidR="002866B2" w:rsidRPr="002866B2" w:rsidRDefault="002866B2" w:rsidP="008F6B69">
      <w:pPr>
        <w:spacing w:after="100" w:afterAutospacing="1" w:line="240" w:lineRule="auto"/>
        <w:jc w:val="left"/>
        <w:rPr>
          <w:rFonts w:eastAsia="Times New Roman" w:cs="Arial"/>
          <w:color w:val="000000"/>
        </w:rPr>
      </w:pPr>
      <w:r w:rsidRPr="002866B2">
        <w:rPr>
          <w:rFonts w:eastAsia="Times New Roman" w:cs="Arial"/>
          <w:color w:val="000000"/>
        </w:rPr>
        <w:t>CPED Principle: Prepares leaders who can construct and apply knowledge to make a positive difference in the lives of individuals, families, organizations, and communities.</w:t>
      </w:r>
    </w:p>
    <w:p w14:paraId="74D0B3D9" w14:textId="77777777" w:rsidR="002866B2" w:rsidRPr="002866B2" w:rsidRDefault="002866B2" w:rsidP="008F6B69">
      <w:pPr>
        <w:spacing w:after="100" w:afterAutospacing="1" w:line="240" w:lineRule="auto"/>
        <w:jc w:val="left"/>
        <w:rPr>
          <w:rFonts w:eastAsia="Times New Roman" w:cs="Arial"/>
          <w:color w:val="000000"/>
        </w:rPr>
      </w:pPr>
      <w:r w:rsidRPr="002866B2">
        <w:rPr>
          <w:rFonts w:eastAsia="Times New Roman" w:cs="Arial"/>
          <w:color w:val="000000"/>
        </w:rPr>
        <w:t>CPED Principle: Provides opportunities for candidates to develop and demonstrate collaboration and communication skills to work with diverse communities and to build partnerships.</w:t>
      </w:r>
    </w:p>
    <w:p w14:paraId="05908D76" w14:textId="77777777" w:rsidR="002866B2" w:rsidRPr="002866B2" w:rsidRDefault="002866B2" w:rsidP="008F6B69">
      <w:pPr>
        <w:spacing w:after="100" w:afterAutospacing="1" w:line="240" w:lineRule="auto"/>
        <w:jc w:val="left"/>
        <w:rPr>
          <w:rFonts w:eastAsia="Times New Roman" w:cs="Arial"/>
          <w:color w:val="000000"/>
        </w:rPr>
      </w:pPr>
      <w:r w:rsidRPr="002866B2">
        <w:rPr>
          <w:rFonts w:eastAsia="Times New Roman" w:cs="Arial"/>
          <w:color w:val="000000"/>
        </w:rPr>
        <w:t>CPED Principle: Provides field-based opportunities to analyze problems of practice and use multiple frames to develop meaningful solutions.</w:t>
      </w:r>
    </w:p>
    <w:p w14:paraId="158FA4A3"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CPED Principle: Emphasizes the generation, transformation, and use of professional knowledge and practice.</w:t>
      </w:r>
    </w:p>
    <w:p w14:paraId="42ABC09B"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lastRenderedPageBreak/>
        <w:t>Commitment to Praxis: Building research collaboratives around 'Community Problems of Practice' that focus on relevant challenges in the field to improve student achievement, opportunity and community well-being;</w:t>
      </w:r>
    </w:p>
    <w:p w14:paraId="5208C769"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Commitment to Bridging the Pipeline: Preparing a pipeline of PK-12 educators/leaders and community college/university leaders with continuous support for career and personal growth;</w:t>
      </w:r>
    </w:p>
    <w:p w14:paraId="35D6DD76"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Commitment to Community Engagement &amp; Development: Including outstanding community/educational leaders in instructional roles, mentoring roles, and in curricular development as well as programmatic dialogue and decision-making; Vision of stakeholders as partners for educational progress including students, parents, educators, leadership, business partners, non-profits, and others</w:t>
      </w:r>
    </w:p>
    <w:p w14:paraId="0EFADB4D" w14:textId="77777777" w:rsidR="002866B2" w:rsidRPr="002866B2" w:rsidRDefault="002866B2" w:rsidP="003E48AD">
      <w:pPr>
        <w:spacing w:after="0" w:line="240" w:lineRule="auto"/>
        <w:jc w:val="left"/>
        <w:rPr>
          <w:rFonts w:eastAsia="Times New Roman" w:cs="Arial"/>
          <w:b/>
          <w:bCs/>
          <w:color w:val="000000"/>
        </w:rPr>
      </w:pPr>
      <w:r w:rsidRPr="002866B2">
        <w:rPr>
          <w:rFonts w:eastAsia="Times New Roman" w:cs="Arial"/>
          <w:b/>
          <w:bCs/>
          <w:color w:val="000000"/>
        </w:rPr>
        <w:t>Program Learning Outcome 2. Equity Driven Education Leaders Committed to Social Justice</w:t>
      </w:r>
    </w:p>
    <w:p w14:paraId="48BBCDDF"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Graduates of the Doctoral program in Educational Leadership will be able to address issues of equity, diversity, and justice in education to improve the quality of learning for all.</w:t>
      </w:r>
    </w:p>
    <w:p w14:paraId="67D5C6FD"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Graduates will be able to:</w:t>
      </w:r>
    </w:p>
    <w:p w14:paraId="0F3FD618"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SLO 2. Demonstrate the ability to advocate for equitable, culturally responsive, and asset-based approaches for serving students, especially historically and persistently minoritized populations.</w:t>
      </w:r>
    </w:p>
    <w:p w14:paraId="1F0505B3" w14:textId="313FBC54" w:rsidR="002866B2" w:rsidRPr="002866B2" w:rsidRDefault="002866B2" w:rsidP="003E48AD">
      <w:pPr>
        <w:spacing w:after="0" w:line="240" w:lineRule="auto"/>
        <w:jc w:val="left"/>
        <w:rPr>
          <w:rFonts w:eastAsia="Times New Roman" w:cs="Arial"/>
          <w:b/>
          <w:bCs/>
          <w:color w:val="000000"/>
        </w:rPr>
      </w:pPr>
      <w:r w:rsidRPr="002866B2">
        <w:rPr>
          <w:rFonts w:eastAsia="Times New Roman" w:cs="Arial"/>
          <w:b/>
          <w:bCs/>
          <w:color w:val="000000"/>
        </w:rPr>
        <w:t>Program Lear</w:t>
      </w:r>
      <w:r w:rsidR="008F6B69">
        <w:rPr>
          <w:rFonts w:eastAsia="Times New Roman" w:cs="Arial"/>
          <w:b/>
          <w:bCs/>
          <w:color w:val="000000"/>
        </w:rPr>
        <w:t>ning Outcome 3. Application of Theory into P</w:t>
      </w:r>
      <w:r w:rsidRPr="002866B2">
        <w:rPr>
          <w:rFonts w:eastAsia="Times New Roman" w:cs="Arial"/>
          <w:b/>
          <w:bCs/>
          <w:color w:val="000000"/>
        </w:rPr>
        <w:t>ractice</w:t>
      </w:r>
    </w:p>
    <w:p w14:paraId="1EB87999"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Graduates of the Doctoral Program in Educational Leadership will be able to demonstrate effective processes for curriculum, instruction, learning, and assessment for equity, quality, and justice.</w:t>
      </w:r>
    </w:p>
    <w:p w14:paraId="261DA6B2"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Graduates will be able to:</w:t>
      </w:r>
    </w:p>
    <w:p w14:paraId="5A90B269"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 SLO 3. Demonstrate knowledge of ways to promote high quality, culturally responsive curriculum and instruction, including knowledge of theories of cognition and learning relevant policies and assessment practices.</w:t>
      </w:r>
    </w:p>
    <w:p w14:paraId="7C194560" w14:textId="77777777" w:rsidR="002866B2" w:rsidRPr="002866B2" w:rsidRDefault="002866B2" w:rsidP="003E48AD">
      <w:pPr>
        <w:spacing w:after="0" w:line="240" w:lineRule="auto"/>
        <w:jc w:val="left"/>
        <w:rPr>
          <w:rFonts w:eastAsia="Times New Roman" w:cs="Arial"/>
          <w:b/>
          <w:bCs/>
          <w:color w:val="000000"/>
        </w:rPr>
      </w:pPr>
      <w:r w:rsidRPr="002866B2">
        <w:rPr>
          <w:rFonts w:eastAsia="Times New Roman" w:cs="Arial"/>
          <w:b/>
          <w:bCs/>
          <w:color w:val="000000"/>
        </w:rPr>
        <w:t>Program Learning Outcome 4. Scholar-Leaders</w:t>
      </w:r>
    </w:p>
    <w:p w14:paraId="70876EE8"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CPED Principle: Emphasizes the generation, transformation, and use of professional knowledge and practice.</w:t>
      </w:r>
    </w:p>
    <w:p w14:paraId="16B69E03"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CPED Principle: Is grounded in and develops a professional knowledge base that integrates both practical and research knowledge, that links theory with systemic and systematic inquiry.</w:t>
      </w:r>
    </w:p>
    <w:p w14:paraId="76D8A9EF"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Commitment to Interdisciplinarity: Engaging faculty and community stakeholders with varied disciplinary perspectives in coursework examining research, theory, and significant challenges</w:t>
      </w:r>
    </w:p>
    <w:p w14:paraId="70FC35A6" w14:textId="77777777" w:rsidR="002866B2" w:rsidRPr="002866B2" w:rsidRDefault="002866B2" w:rsidP="003E48AD">
      <w:pPr>
        <w:spacing w:after="0" w:line="240" w:lineRule="auto"/>
        <w:jc w:val="left"/>
        <w:rPr>
          <w:rFonts w:eastAsia="Times New Roman" w:cs="Arial"/>
          <w:b/>
          <w:bCs/>
          <w:color w:val="000000"/>
        </w:rPr>
      </w:pPr>
      <w:r w:rsidRPr="002866B2">
        <w:rPr>
          <w:rFonts w:eastAsia="Times New Roman" w:cs="Arial"/>
          <w:b/>
          <w:bCs/>
          <w:color w:val="000000"/>
        </w:rPr>
        <w:t>Program Learning Outcome 5. Professional Educational Leader Skillsets</w:t>
      </w:r>
    </w:p>
    <w:p w14:paraId="16A31D04"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CPED Principle: Emphasizes the generation, transformation, and use of professional knowledge and practice.</w:t>
      </w:r>
    </w:p>
    <w:p w14:paraId="0A9CD1BD"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CPED Principle: Is grounded in and develops a professional knowledge base that integrates both practical and research knowledge, that links theory with systemic and systematic inquiry.</w:t>
      </w:r>
    </w:p>
    <w:p w14:paraId="3D26E460"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Commitment to Interdisciplinarity: Engaging faculty and community stakeholders with varied disciplinary perspectives in coursework examining research, theory, and significant challenges</w:t>
      </w:r>
    </w:p>
    <w:p w14:paraId="181410DE"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Commitment to Leadership Development: Equipping well-prepared educational leaders with the knowledge, skills and dispositions to lead and guide communities in positive change in California's PK-12 and college/university systems</w:t>
      </w:r>
    </w:p>
    <w:p w14:paraId="54D7CDE5" w14:textId="77777777" w:rsidR="002866B2" w:rsidRPr="002866B2" w:rsidRDefault="002866B2" w:rsidP="003E48AD">
      <w:pPr>
        <w:spacing w:after="0" w:line="240" w:lineRule="auto"/>
        <w:jc w:val="left"/>
        <w:rPr>
          <w:rFonts w:eastAsia="Times New Roman" w:cs="Arial"/>
          <w:b/>
          <w:bCs/>
          <w:color w:val="000000"/>
        </w:rPr>
      </w:pPr>
      <w:r w:rsidRPr="002866B2">
        <w:rPr>
          <w:rFonts w:eastAsia="Times New Roman" w:cs="Arial"/>
          <w:b/>
          <w:bCs/>
          <w:color w:val="000000"/>
        </w:rPr>
        <w:t>Program Learning Outcome 6. Ethical and Collaborative Decision Making</w:t>
      </w:r>
    </w:p>
    <w:p w14:paraId="76029B56"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lastRenderedPageBreak/>
        <w:t>Graduates of the Doctoral Program in Educational Leadership will be able to model ethical decision-making in collaborative processes for organizational improvement and community engagement.</w:t>
      </w:r>
    </w:p>
    <w:p w14:paraId="5D0E2794" w14:textId="77777777" w:rsidR="002866B2" w:rsidRP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Graduates will be able to:</w:t>
      </w:r>
    </w:p>
    <w:p w14:paraId="031143FE" w14:textId="77777777" w:rsidR="002866B2" w:rsidRDefault="002866B2" w:rsidP="003E48AD">
      <w:pPr>
        <w:spacing w:after="100" w:afterAutospacing="1" w:line="240" w:lineRule="auto"/>
        <w:jc w:val="left"/>
        <w:rPr>
          <w:rFonts w:eastAsia="Times New Roman" w:cs="Arial"/>
          <w:color w:val="000000"/>
        </w:rPr>
      </w:pPr>
      <w:r w:rsidRPr="002866B2">
        <w:rPr>
          <w:rFonts w:eastAsia="Times New Roman" w:cs="Arial"/>
          <w:color w:val="000000"/>
        </w:rPr>
        <w:t>SLO 6. Describe how ethical principles and community engagement inform their leadership practice, with particular attention to collaboration with historically minoritized students, families, and communities.</w:t>
      </w:r>
    </w:p>
    <w:p w14:paraId="7816DCDF" w14:textId="21A8BD7A" w:rsidR="00CD6E1A" w:rsidRPr="004735AB" w:rsidRDefault="00CD6E1A" w:rsidP="00CD6E1A">
      <w:pPr>
        <w:pStyle w:val="Heading1"/>
      </w:pPr>
      <w:r>
        <w:t xml:space="preserve">Program Learning Outcomes (PLOs) For this course </w:t>
      </w:r>
    </w:p>
    <w:p w14:paraId="3D5ED5ED" w14:textId="6E762208" w:rsidR="0069303D" w:rsidRPr="00A37B4B" w:rsidRDefault="00CD6E1A" w:rsidP="00A37B4B">
      <w:pPr>
        <w:spacing w:after="100" w:afterAutospacing="1" w:line="240" w:lineRule="auto"/>
        <w:jc w:val="left"/>
        <w:rPr>
          <w:rFonts w:eastAsia="Times New Roman" w:cs="Arial"/>
          <w:color w:val="000000"/>
        </w:rPr>
      </w:pPr>
      <w:r>
        <w:rPr>
          <w:rFonts w:eastAsia="Times New Roman" w:cs="Arial"/>
          <w:color w:val="000000"/>
        </w:rPr>
        <w:t>Include the PLOs assigned to this course (Instructor:  See attached schedule)</w:t>
      </w:r>
    </w:p>
    <w:p w14:paraId="1D316503" w14:textId="2898A263" w:rsidR="003E48AD" w:rsidRPr="004735AB" w:rsidRDefault="003E48AD" w:rsidP="003E48AD">
      <w:pPr>
        <w:pStyle w:val="Heading1"/>
      </w:pPr>
      <w:r>
        <w:t>Course Learning Outcomes and Course Goals</w:t>
      </w:r>
    </w:p>
    <w:p w14:paraId="5BEF03CE" w14:textId="6179BB7F" w:rsidR="00616624" w:rsidRPr="00530FF4" w:rsidRDefault="009418C1" w:rsidP="003E48AD">
      <w:pPr>
        <w:jc w:val="left"/>
      </w:pPr>
      <w:r>
        <w:t>List your course outcomes/goals that are in addition to the PLOs already outlined above)</w:t>
      </w:r>
    </w:p>
    <w:p w14:paraId="6CD65264" w14:textId="77777777" w:rsidR="000139CC" w:rsidRPr="009F0828" w:rsidRDefault="000139CC" w:rsidP="000139CC">
      <w:pPr>
        <w:pStyle w:val="Heading1"/>
      </w:pPr>
      <w:r>
        <w:t>Students with Disabilities</w:t>
      </w:r>
    </w:p>
    <w:p w14:paraId="6941AEA9" w14:textId="2DBCDEAF" w:rsidR="00845C1E" w:rsidRPr="00845C1E" w:rsidRDefault="00845C1E" w:rsidP="00845C1E">
      <w:pPr>
        <w:rPr>
          <w:rFonts w:cstheme="minorHAnsi"/>
          <w:szCs w:val="22"/>
        </w:rPr>
      </w:pPr>
      <w:r w:rsidRPr="00845C1E">
        <w:rPr>
          <w:rFonts w:cstheme="minorHAnsi"/>
          <w:szCs w:val="22"/>
        </w:rPr>
        <w:t>If you are in need of an accommodation for a disability in order to participate in this class, please see the instructor and contact Services to Students with Disabilities at (909)537-5238</w:t>
      </w:r>
      <w:r>
        <w:rPr>
          <w:rFonts w:cstheme="minorHAnsi"/>
          <w:szCs w:val="22"/>
        </w:rPr>
        <w:t xml:space="preserve"> (Main Campus) or </w:t>
      </w:r>
      <w:r w:rsidRPr="00845C1E">
        <w:rPr>
          <w:rFonts w:cstheme="minorHAnsi"/>
          <w:szCs w:val="22"/>
        </w:rPr>
        <w:t>760-341-2883 extension 78117</w:t>
      </w:r>
      <w:r w:rsidR="009530EE">
        <w:rPr>
          <w:rFonts w:cstheme="minorHAnsi"/>
          <w:szCs w:val="22"/>
        </w:rPr>
        <w:t xml:space="preserve"> (PDC).</w:t>
      </w:r>
      <w:r>
        <w:rPr>
          <w:rFonts w:cstheme="minorHAnsi"/>
          <w:szCs w:val="22"/>
        </w:rPr>
        <w:t xml:space="preserve"> </w:t>
      </w:r>
      <w:r w:rsidRPr="00EA265A">
        <w:rPr>
          <w:rFonts w:cstheme="minorHAnsi"/>
          <w:szCs w:val="22"/>
        </w:rPr>
        <w:t xml:space="preserve"> All discussions will remain confidential. Please visit </w:t>
      </w:r>
      <w:hyperlink r:id="rId17" w:history="1">
        <w:r w:rsidRPr="00EA265A">
          <w:rPr>
            <w:rStyle w:val="Hyperlink"/>
            <w:rFonts w:cstheme="minorHAnsi"/>
            <w:szCs w:val="22"/>
          </w:rPr>
          <w:t>https://www.csusb.edu/ssd</w:t>
        </w:r>
      </w:hyperlink>
      <w:r w:rsidRPr="00EA265A">
        <w:rPr>
          <w:rFonts w:cstheme="minorHAnsi"/>
          <w:szCs w:val="22"/>
        </w:rPr>
        <w:t xml:space="preserve"> for additional information.</w:t>
      </w:r>
    </w:p>
    <w:p w14:paraId="0065C5C2" w14:textId="028C842F" w:rsidR="00894D88" w:rsidRPr="00845C1E" w:rsidRDefault="00845C1E" w:rsidP="00845C1E">
      <w:pPr>
        <w:pStyle w:val="NormalWeb"/>
        <w:spacing w:before="0" w:beforeAutospacing="0"/>
        <w:rPr>
          <w:rFonts w:asciiTheme="minorHAnsi" w:eastAsiaTheme="minorEastAsia" w:hAnsiTheme="minorHAnsi" w:cstheme="minorHAnsi"/>
          <w:sz w:val="20"/>
          <w:szCs w:val="22"/>
        </w:rPr>
      </w:pPr>
      <w:r w:rsidRPr="00845C1E">
        <w:rPr>
          <w:rFonts w:asciiTheme="minorHAnsi" w:eastAsiaTheme="minorEastAsia" w:hAnsiTheme="minorHAnsi" w:cstheme="minorHAnsi"/>
          <w:sz w:val="20"/>
          <w:szCs w:val="22"/>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0C7577AD" w14:textId="50C3F684" w:rsidR="00D6077D" w:rsidRPr="003A427E" w:rsidRDefault="006F16B1" w:rsidP="006F16B1">
      <w:pPr>
        <w:pStyle w:val="Heading1"/>
      </w:pPr>
      <w:r>
        <w:t>COurse Materials and resources</w:t>
      </w:r>
    </w:p>
    <w:p w14:paraId="081882DF" w14:textId="2DF85E06" w:rsidR="005B44EE" w:rsidRPr="005B44EE" w:rsidRDefault="005B44EE" w:rsidP="005B44EE">
      <w:pPr>
        <w:pStyle w:val="Title"/>
        <w:jc w:val="left"/>
        <w:rPr>
          <w:rFonts w:ascii="Times New Roman" w:hAnsi="Times New Roman" w:cs="Times New Roman"/>
          <w:sz w:val="24"/>
          <w:szCs w:val="24"/>
        </w:rPr>
      </w:pPr>
      <w:r w:rsidRPr="005B44EE">
        <w:rPr>
          <w:rFonts w:ascii="Times New Roman" w:hAnsi="Times New Roman" w:cs="Times New Roman"/>
          <w:sz w:val="24"/>
          <w:szCs w:val="24"/>
        </w:rPr>
        <w:t>Required Text</w:t>
      </w:r>
      <w:r w:rsidR="00082CAB">
        <w:rPr>
          <w:rFonts w:ascii="Times New Roman" w:hAnsi="Times New Roman" w:cs="Times New Roman"/>
          <w:sz w:val="24"/>
          <w:szCs w:val="24"/>
        </w:rPr>
        <w:t>/Reading</w:t>
      </w:r>
      <w:r w:rsidRPr="005B44EE">
        <w:rPr>
          <w:rFonts w:ascii="Times New Roman" w:hAnsi="Times New Roman" w:cs="Times New Roman"/>
          <w:sz w:val="24"/>
          <w:szCs w:val="24"/>
        </w:rPr>
        <w:t xml:space="preserve">: </w:t>
      </w:r>
    </w:p>
    <w:p w14:paraId="2F615DF5" w14:textId="7DD839A4" w:rsidR="005B44EE" w:rsidRDefault="005B44EE" w:rsidP="005B44EE">
      <w:pPr>
        <w:ind w:left="1440" w:hanging="720"/>
        <w:jc w:val="left"/>
        <w:rPr>
          <w:rFonts w:ascii="Times New Roman" w:hAnsi="Times New Roman" w:cs="Times New Roman"/>
          <w:szCs w:val="22"/>
        </w:rPr>
      </w:pPr>
      <w:r>
        <w:rPr>
          <w:rFonts w:ascii="Times New Roman" w:hAnsi="Times New Roman" w:cs="Times New Roman"/>
          <w:szCs w:val="22"/>
        </w:rPr>
        <w:t>Author</w:t>
      </w:r>
      <w:r w:rsidRPr="00A82F23">
        <w:rPr>
          <w:rFonts w:ascii="Times New Roman" w:hAnsi="Times New Roman" w:cs="Times New Roman"/>
          <w:szCs w:val="22"/>
        </w:rPr>
        <w:t>. (</w:t>
      </w:r>
      <w:r>
        <w:rPr>
          <w:rFonts w:ascii="Times New Roman" w:hAnsi="Times New Roman" w:cs="Times New Roman"/>
          <w:szCs w:val="22"/>
        </w:rPr>
        <w:t>Year</w:t>
      </w:r>
      <w:r w:rsidRPr="00A82F23">
        <w:rPr>
          <w:rFonts w:ascii="Times New Roman" w:hAnsi="Times New Roman" w:cs="Times New Roman"/>
          <w:szCs w:val="22"/>
        </w:rPr>
        <w:t xml:space="preserve">).  </w:t>
      </w:r>
      <w:r>
        <w:rPr>
          <w:rFonts w:ascii="Times New Roman" w:hAnsi="Times New Roman" w:cs="Times New Roman"/>
          <w:i/>
          <w:iCs/>
          <w:szCs w:val="22"/>
        </w:rPr>
        <w:t>Texbook titile</w:t>
      </w:r>
      <w:r w:rsidRPr="00A82F23">
        <w:rPr>
          <w:rFonts w:ascii="Times New Roman" w:hAnsi="Times New Roman" w:cs="Times New Roman"/>
          <w:szCs w:val="22"/>
        </w:rPr>
        <w:t xml:space="preserve"> (Ed.). </w:t>
      </w:r>
      <w:r>
        <w:rPr>
          <w:rFonts w:ascii="Times New Roman" w:eastAsiaTheme="minorHAnsi" w:hAnsi="Times New Roman" w:cs="Times New Roman"/>
          <w:szCs w:val="22"/>
        </w:rPr>
        <w:t>City</w:t>
      </w:r>
      <w:r w:rsidRPr="00A82F23">
        <w:rPr>
          <w:rFonts w:ascii="Times New Roman" w:eastAsiaTheme="minorHAnsi" w:hAnsi="Times New Roman" w:cs="Times New Roman"/>
          <w:szCs w:val="22"/>
        </w:rPr>
        <w:t xml:space="preserve">, </w:t>
      </w:r>
      <w:r>
        <w:rPr>
          <w:rFonts w:ascii="Times New Roman" w:eastAsiaTheme="minorHAnsi" w:hAnsi="Times New Roman" w:cs="Times New Roman"/>
          <w:szCs w:val="22"/>
        </w:rPr>
        <w:t>State</w:t>
      </w:r>
      <w:r w:rsidRPr="00A82F23">
        <w:rPr>
          <w:rFonts w:ascii="Times New Roman" w:eastAsiaTheme="minorHAnsi" w:hAnsi="Times New Roman" w:cs="Times New Roman"/>
          <w:szCs w:val="22"/>
        </w:rPr>
        <w:t>:</w:t>
      </w:r>
      <w:r w:rsidRPr="00A82F23">
        <w:rPr>
          <w:rFonts w:ascii="Times New Roman" w:hAnsi="Times New Roman" w:cs="Times New Roman"/>
          <w:szCs w:val="22"/>
        </w:rPr>
        <w:t xml:space="preserve"> </w:t>
      </w:r>
      <w:r>
        <w:rPr>
          <w:rFonts w:ascii="Times New Roman" w:eastAsiaTheme="minorHAnsi" w:hAnsi="Times New Roman" w:cs="Times New Roman"/>
          <w:szCs w:val="22"/>
        </w:rPr>
        <w:t>Publisher</w:t>
      </w:r>
      <w:r w:rsidRPr="00A82F23">
        <w:rPr>
          <w:rFonts w:ascii="Times New Roman" w:hAnsi="Times New Roman" w:cs="Times New Roman"/>
          <w:szCs w:val="22"/>
        </w:rPr>
        <w:t>.</w:t>
      </w:r>
    </w:p>
    <w:p w14:paraId="551D23CB" w14:textId="4266F331" w:rsidR="006F16B1" w:rsidRPr="003E48AD" w:rsidRDefault="005B44EE" w:rsidP="003E48AD">
      <w:pPr>
        <w:pStyle w:val="Title"/>
        <w:jc w:val="left"/>
        <w:rPr>
          <w:rFonts w:ascii="Times New Roman" w:hAnsi="Times New Roman" w:cs="Times New Roman"/>
          <w:sz w:val="24"/>
          <w:szCs w:val="24"/>
        </w:rPr>
      </w:pPr>
      <w:r>
        <w:rPr>
          <w:rFonts w:ascii="Times New Roman" w:hAnsi="Times New Roman" w:cs="Times New Roman"/>
          <w:sz w:val="24"/>
          <w:szCs w:val="24"/>
        </w:rPr>
        <w:t xml:space="preserve">Suggested </w:t>
      </w:r>
      <w:r w:rsidR="00F868FB">
        <w:rPr>
          <w:rFonts w:ascii="Times New Roman" w:hAnsi="Times New Roman" w:cs="Times New Roman"/>
          <w:sz w:val="24"/>
          <w:szCs w:val="24"/>
        </w:rPr>
        <w:t>Reading</w:t>
      </w:r>
      <w:r>
        <w:rPr>
          <w:rFonts w:ascii="Times New Roman" w:hAnsi="Times New Roman" w:cs="Times New Roman"/>
          <w:sz w:val="24"/>
          <w:szCs w:val="24"/>
        </w:rPr>
        <w:t>:</w:t>
      </w:r>
    </w:p>
    <w:p w14:paraId="4068BF91" w14:textId="2DCEB68A" w:rsidR="00D6077D" w:rsidRPr="003A427E" w:rsidRDefault="002E49B6" w:rsidP="007D0070">
      <w:pPr>
        <w:pStyle w:val="Heading1"/>
      </w:pPr>
      <w:r w:rsidRPr="003A427E">
        <w:t xml:space="preserve">Course </w:t>
      </w:r>
      <w:r w:rsidR="00664FEC">
        <w:t>Requirements</w:t>
      </w:r>
    </w:p>
    <w:p w14:paraId="7AD89EC0" w14:textId="74ED6A6F" w:rsidR="00F61233" w:rsidRDefault="00F928F9" w:rsidP="00664FEC">
      <w:pPr>
        <w:spacing w:after="0"/>
        <w:jc w:val="left"/>
        <w:rPr>
          <w:szCs w:val="18"/>
        </w:rPr>
      </w:pPr>
      <w:r>
        <w:rPr>
          <w:szCs w:val="18"/>
        </w:rPr>
        <w:t>P</w:t>
      </w:r>
      <w:r w:rsidR="009B07C3">
        <w:rPr>
          <w:szCs w:val="18"/>
        </w:rPr>
        <w:t xml:space="preserve">lease </w:t>
      </w:r>
      <w:r w:rsidR="00664FEC">
        <w:rPr>
          <w:szCs w:val="18"/>
        </w:rPr>
        <w:t xml:space="preserve">give an overview of course requirements and point structure. You should have at least one signature assignment addressing the required </w:t>
      </w:r>
      <w:r w:rsidR="00BB62BE">
        <w:rPr>
          <w:szCs w:val="18"/>
        </w:rPr>
        <w:t xml:space="preserve">learning outcome </w:t>
      </w:r>
      <w:r w:rsidR="00664FEC">
        <w:rPr>
          <w:szCs w:val="18"/>
        </w:rPr>
        <w:t>for the course.</w:t>
      </w:r>
      <w:r w:rsidR="00BB62BE">
        <w:rPr>
          <w:szCs w:val="18"/>
        </w:rPr>
        <w:t xml:space="preserve">  Example:</w:t>
      </w:r>
    </w:p>
    <w:p w14:paraId="6F50DC0C" w14:textId="5903C631" w:rsidR="00664FEC" w:rsidRPr="00664FEC" w:rsidRDefault="00664FEC" w:rsidP="00664FEC">
      <w:pPr>
        <w:spacing w:after="0" w:line="240" w:lineRule="auto"/>
        <w:ind w:firstLine="360"/>
        <w:rPr>
          <w:szCs w:val="18"/>
        </w:rPr>
      </w:pPr>
      <w:r w:rsidRPr="00664FEC">
        <w:rPr>
          <w:szCs w:val="18"/>
        </w:rPr>
        <w:t xml:space="preserve">25% = </w:t>
      </w:r>
      <w:r w:rsidR="00261A50">
        <w:rPr>
          <w:szCs w:val="18"/>
        </w:rPr>
        <w:t>Attendance</w:t>
      </w:r>
      <w:r w:rsidR="00B97721">
        <w:rPr>
          <w:szCs w:val="18"/>
        </w:rPr>
        <w:t xml:space="preserve"> </w:t>
      </w:r>
    </w:p>
    <w:p w14:paraId="0C16B57E" w14:textId="585E62D1" w:rsidR="00664FEC" w:rsidRPr="00664FEC" w:rsidRDefault="00664FEC" w:rsidP="00664FEC">
      <w:pPr>
        <w:spacing w:after="0" w:line="240" w:lineRule="auto"/>
        <w:ind w:firstLine="360"/>
        <w:rPr>
          <w:szCs w:val="18"/>
        </w:rPr>
      </w:pPr>
      <w:r w:rsidRPr="00664FEC">
        <w:rPr>
          <w:szCs w:val="18"/>
        </w:rPr>
        <w:t xml:space="preserve">25% = </w:t>
      </w:r>
      <w:r>
        <w:rPr>
          <w:szCs w:val="18"/>
        </w:rPr>
        <w:t>Assignment #</w:t>
      </w:r>
      <w:r w:rsidR="00261A50">
        <w:rPr>
          <w:szCs w:val="18"/>
        </w:rPr>
        <w:t>1</w:t>
      </w:r>
      <w:r w:rsidR="00B97721">
        <w:rPr>
          <w:szCs w:val="18"/>
        </w:rPr>
        <w:t xml:space="preserve"> (Due Date ______)</w:t>
      </w:r>
    </w:p>
    <w:p w14:paraId="5E3D636F" w14:textId="39CA2DC9" w:rsidR="00664FEC" w:rsidRPr="00664FEC" w:rsidRDefault="00664FEC" w:rsidP="00664FEC">
      <w:pPr>
        <w:spacing w:after="0" w:line="240" w:lineRule="auto"/>
        <w:ind w:firstLine="360"/>
        <w:rPr>
          <w:szCs w:val="18"/>
        </w:rPr>
      </w:pPr>
      <w:r>
        <w:rPr>
          <w:szCs w:val="18"/>
        </w:rPr>
        <w:t>25</w:t>
      </w:r>
      <w:r w:rsidRPr="00664FEC">
        <w:rPr>
          <w:szCs w:val="18"/>
        </w:rPr>
        <w:t xml:space="preserve">% = </w:t>
      </w:r>
      <w:r>
        <w:rPr>
          <w:szCs w:val="18"/>
        </w:rPr>
        <w:t>Assignment #</w:t>
      </w:r>
      <w:r w:rsidR="00261A50">
        <w:rPr>
          <w:szCs w:val="18"/>
        </w:rPr>
        <w:t>2</w:t>
      </w:r>
      <w:r w:rsidR="00B97721">
        <w:rPr>
          <w:szCs w:val="18"/>
        </w:rPr>
        <w:t xml:space="preserve"> (Due Date ______)</w:t>
      </w:r>
    </w:p>
    <w:p w14:paraId="01217B33" w14:textId="2C2F2317" w:rsidR="00FD5659" w:rsidRPr="009530EE" w:rsidRDefault="00664FEC" w:rsidP="009530EE">
      <w:pPr>
        <w:spacing w:after="0" w:line="240" w:lineRule="auto"/>
        <w:ind w:firstLine="360"/>
        <w:rPr>
          <w:szCs w:val="18"/>
        </w:rPr>
      </w:pPr>
      <w:r>
        <w:rPr>
          <w:szCs w:val="18"/>
        </w:rPr>
        <w:t>25</w:t>
      </w:r>
      <w:r w:rsidRPr="00664FEC">
        <w:rPr>
          <w:szCs w:val="18"/>
        </w:rPr>
        <w:t xml:space="preserve">% = </w:t>
      </w:r>
      <w:r w:rsidR="004B0CEE">
        <w:rPr>
          <w:szCs w:val="18"/>
        </w:rPr>
        <w:t xml:space="preserve">Signature </w:t>
      </w:r>
      <w:r>
        <w:rPr>
          <w:szCs w:val="18"/>
        </w:rPr>
        <w:t>Assignment</w:t>
      </w:r>
      <w:r w:rsidR="00B97721" w:rsidRPr="00B97721">
        <w:rPr>
          <w:color w:val="FF0000"/>
          <w:szCs w:val="18"/>
        </w:rPr>
        <w:t>*</w:t>
      </w:r>
      <w:r w:rsidR="00B97721">
        <w:rPr>
          <w:szCs w:val="18"/>
        </w:rPr>
        <w:t xml:space="preserve"> (Due Date ______)</w:t>
      </w:r>
    </w:p>
    <w:p w14:paraId="7F50A7A5" w14:textId="231BEB60" w:rsidR="00652250" w:rsidRPr="00E77D6E" w:rsidRDefault="00F450AF" w:rsidP="007D0070">
      <w:pPr>
        <w:pStyle w:val="Heading1"/>
        <w:rPr>
          <w:rFonts w:cstheme="minorBidi"/>
          <w:b w:val="0"/>
          <w:caps w:val="0"/>
          <w:color w:val="000000" w:themeColor="text1"/>
          <w:spacing w:val="0"/>
          <w:sz w:val="20"/>
          <w:szCs w:val="18"/>
        </w:rPr>
      </w:pPr>
      <w:r w:rsidRPr="007D0070">
        <w:t>C</w:t>
      </w:r>
      <w:r w:rsidR="00664FEC" w:rsidRPr="007D0070">
        <w:t>o</w:t>
      </w:r>
      <w:r w:rsidRPr="007D0070">
        <w:t>urse Assessment</w:t>
      </w:r>
      <w:r w:rsidR="00901AD4">
        <w:t>s</w:t>
      </w:r>
      <w:r w:rsidR="00652250" w:rsidRPr="00652250">
        <w:rPr>
          <w:rFonts w:cstheme="minorBidi"/>
          <w:bCs/>
          <w:caps w:val="0"/>
          <w:color w:val="C00000"/>
          <w:spacing w:val="0"/>
          <w:sz w:val="20"/>
          <w:szCs w:val="18"/>
        </w:rPr>
        <w:t xml:space="preserve"> </w:t>
      </w:r>
      <w:r w:rsidR="00652250" w:rsidRPr="00E77D6E">
        <w:rPr>
          <w:rFonts w:cstheme="minorBidi"/>
          <w:b w:val="0"/>
          <w:caps w:val="0"/>
          <w:color w:val="000000" w:themeColor="text1"/>
          <w:spacing w:val="0"/>
          <w:sz w:val="20"/>
          <w:szCs w:val="18"/>
        </w:rPr>
        <w:t>(The instructor reserves the right to alter the content &amp; assignments required</w:t>
      </w:r>
      <w:r w:rsidR="00131CAF" w:rsidRPr="00E77D6E">
        <w:rPr>
          <w:rFonts w:cstheme="minorBidi"/>
          <w:b w:val="0"/>
          <w:caps w:val="0"/>
          <w:color w:val="000000" w:themeColor="text1"/>
          <w:spacing w:val="0"/>
          <w:sz w:val="20"/>
          <w:szCs w:val="18"/>
        </w:rPr>
        <w:t>.</w:t>
      </w:r>
      <w:r w:rsidR="00652250" w:rsidRPr="00E77D6E">
        <w:rPr>
          <w:rFonts w:cstheme="minorBidi"/>
          <w:b w:val="0"/>
          <w:caps w:val="0"/>
          <w:color w:val="000000" w:themeColor="text1"/>
          <w:spacing w:val="0"/>
          <w:sz w:val="20"/>
          <w:szCs w:val="18"/>
        </w:rPr>
        <w:t>)</w:t>
      </w:r>
    </w:p>
    <w:p w14:paraId="41357F7D" w14:textId="53190CEC" w:rsidR="00664FEC" w:rsidRPr="001E2DB0" w:rsidRDefault="00F450AF" w:rsidP="00664FEC">
      <w:pPr>
        <w:spacing w:after="0"/>
        <w:jc w:val="left"/>
        <w:rPr>
          <w:color w:val="FF0000"/>
          <w:szCs w:val="18"/>
        </w:rPr>
      </w:pPr>
      <w:r w:rsidRPr="001E2DB0">
        <w:rPr>
          <w:color w:val="FF0000"/>
          <w:szCs w:val="18"/>
        </w:rPr>
        <w:t xml:space="preserve">Please </w:t>
      </w:r>
      <w:r w:rsidR="00664FEC" w:rsidRPr="001E2DB0">
        <w:rPr>
          <w:color w:val="FF0000"/>
          <w:szCs w:val="18"/>
        </w:rPr>
        <w:t>provide a brief overview of each of your course assignments.</w:t>
      </w:r>
      <w:r w:rsidR="00BB62BE">
        <w:rPr>
          <w:color w:val="FF0000"/>
          <w:szCs w:val="18"/>
        </w:rPr>
        <w:t xml:space="preserve"> Example:</w:t>
      </w:r>
    </w:p>
    <w:p w14:paraId="7218CBDD" w14:textId="77777777" w:rsidR="0005627F" w:rsidRPr="0005627F" w:rsidRDefault="00DF079C" w:rsidP="00181B23">
      <w:pPr>
        <w:pStyle w:val="ListParagraph"/>
        <w:numPr>
          <w:ilvl w:val="0"/>
          <w:numId w:val="4"/>
        </w:numPr>
        <w:spacing w:after="40" w:line="240" w:lineRule="auto"/>
        <w:contextualSpacing w:val="0"/>
        <w:rPr>
          <w:b/>
          <w:bCs/>
          <w:szCs w:val="18"/>
        </w:rPr>
      </w:pPr>
      <w:r w:rsidRPr="00DF079C">
        <w:rPr>
          <w:b/>
          <w:bCs/>
          <w:szCs w:val="18"/>
        </w:rPr>
        <w:t>Attendance and Active Participation</w:t>
      </w:r>
    </w:p>
    <w:p w14:paraId="34738184" w14:textId="5329C768" w:rsidR="00DF079C" w:rsidRPr="0005627F" w:rsidRDefault="00DF079C" w:rsidP="0005627F">
      <w:pPr>
        <w:spacing w:after="120" w:line="240" w:lineRule="auto"/>
        <w:ind w:left="720"/>
        <w:rPr>
          <w:b/>
          <w:bCs/>
          <w:szCs w:val="18"/>
        </w:rPr>
      </w:pPr>
      <w:r w:rsidRPr="0005627F">
        <w:rPr>
          <w:szCs w:val="18"/>
        </w:rPr>
        <w:t>It is important to attend class, arrive on time, remain for the entire session, and to participate actively in all class activities. This implies attendance, completion of assigned reading prior to class, integration of critical content from readings, development of inquiry questions, and participation in discussions and group activities as evaluated by the Discussion Rubric. Points will be deducted for absences and partial absences</w:t>
      </w:r>
      <w:r w:rsidR="00733362" w:rsidRPr="0005627F">
        <w:rPr>
          <w:szCs w:val="18"/>
        </w:rPr>
        <w:t xml:space="preserve"> (See attendance policy below for details)</w:t>
      </w:r>
      <w:r w:rsidRPr="0005627F">
        <w:rPr>
          <w:szCs w:val="18"/>
        </w:rPr>
        <w:t xml:space="preserve">.  The use of CSUSB’s Blackboard system will be required </w:t>
      </w:r>
      <w:r w:rsidRPr="0005627F">
        <w:rPr>
          <w:szCs w:val="18"/>
        </w:rPr>
        <w:lastRenderedPageBreak/>
        <w:t xml:space="preserve">throughout the term.  There, you will find announcements, class information, </w:t>
      </w:r>
      <w:r w:rsidR="00733362" w:rsidRPr="0005627F">
        <w:rPr>
          <w:szCs w:val="18"/>
        </w:rPr>
        <w:t xml:space="preserve">assignments, grading, </w:t>
      </w:r>
      <w:r w:rsidRPr="0005627F">
        <w:rPr>
          <w:szCs w:val="18"/>
        </w:rPr>
        <w:t xml:space="preserve">and resources. </w:t>
      </w:r>
      <w:r w:rsidRPr="0005627F">
        <w:rPr>
          <w:b/>
          <w:bCs/>
          <w:szCs w:val="18"/>
        </w:rPr>
        <w:t>Please check your email regularly!</w:t>
      </w:r>
    </w:p>
    <w:p w14:paraId="2CFFD18F" w14:textId="566CC84F" w:rsidR="004C59D6" w:rsidRPr="00A82F23" w:rsidRDefault="004C59D6" w:rsidP="00181B23">
      <w:pPr>
        <w:pStyle w:val="ListParagraph"/>
        <w:numPr>
          <w:ilvl w:val="0"/>
          <w:numId w:val="4"/>
        </w:numPr>
        <w:spacing w:after="0" w:line="240" w:lineRule="auto"/>
        <w:rPr>
          <w:rFonts w:ascii="Times New Roman" w:hAnsi="Times New Roman" w:cs="Times New Roman"/>
          <w:b/>
          <w:bCs/>
        </w:rPr>
      </w:pPr>
      <w:r>
        <w:rPr>
          <w:rFonts w:ascii="Times New Roman" w:hAnsi="Times New Roman" w:cs="Times New Roman"/>
          <w:b/>
          <w:bCs/>
        </w:rPr>
        <w:t>Assignment #</w:t>
      </w:r>
      <w:r w:rsidRPr="004C59D6">
        <w:rPr>
          <w:rFonts w:ascii="Times New Roman" w:hAnsi="Times New Roman" w:cs="Times New Roman"/>
          <w:b/>
          <w:bCs/>
          <w:color w:val="000000" w:themeColor="text1"/>
        </w:rPr>
        <w:t xml:space="preserve">1 </w:t>
      </w:r>
    </w:p>
    <w:p w14:paraId="6D17329D" w14:textId="72F74DBA" w:rsidR="004C59D6" w:rsidRPr="00A82F23" w:rsidRDefault="003E48AD" w:rsidP="003E48AD">
      <w:pPr>
        <w:spacing w:after="120" w:line="240" w:lineRule="auto"/>
        <w:ind w:left="720"/>
        <w:rPr>
          <w:rFonts w:ascii="Times New Roman" w:eastAsia="Calibri" w:hAnsi="Times New Roman" w:cs="Times New Roman"/>
          <w:szCs w:val="22"/>
        </w:rPr>
      </w:pPr>
      <w:r>
        <w:rPr>
          <w:rFonts w:ascii="Times New Roman" w:eastAsia="Calibri" w:hAnsi="Times New Roman" w:cs="Times New Roman"/>
          <w:szCs w:val="22"/>
        </w:rPr>
        <w:t>(Also include the Learning Outcome to which this assignment is related)</w:t>
      </w:r>
    </w:p>
    <w:p w14:paraId="4B3435C6" w14:textId="21D12D90" w:rsidR="004C59D6" w:rsidRPr="00DF079C" w:rsidRDefault="004C59D6" w:rsidP="00181B23">
      <w:pPr>
        <w:pStyle w:val="ListParagraph"/>
        <w:numPr>
          <w:ilvl w:val="0"/>
          <w:numId w:val="4"/>
        </w:numPr>
        <w:spacing w:after="0" w:line="240" w:lineRule="auto"/>
        <w:rPr>
          <w:b/>
          <w:bCs/>
          <w:szCs w:val="18"/>
        </w:rPr>
      </w:pPr>
      <w:r>
        <w:rPr>
          <w:b/>
          <w:bCs/>
          <w:szCs w:val="18"/>
        </w:rPr>
        <w:t>Assignment #2</w:t>
      </w:r>
    </w:p>
    <w:p w14:paraId="05A27FB9" w14:textId="3DFAE55B" w:rsidR="00A65888" w:rsidRPr="00A65888" w:rsidRDefault="003E48AD" w:rsidP="003E48AD">
      <w:pPr>
        <w:spacing w:after="120" w:line="240" w:lineRule="auto"/>
        <w:ind w:left="720"/>
        <w:rPr>
          <w:rFonts w:ascii="Times New Roman" w:eastAsia="Calibri" w:hAnsi="Times New Roman" w:cs="Times New Roman"/>
          <w:szCs w:val="22"/>
        </w:rPr>
      </w:pPr>
      <w:r>
        <w:rPr>
          <w:rFonts w:ascii="Times New Roman" w:eastAsia="Calibri" w:hAnsi="Times New Roman" w:cs="Times New Roman"/>
          <w:szCs w:val="22"/>
        </w:rPr>
        <w:t xml:space="preserve"> (Also include the Learning Outcome to which this assignment is related)</w:t>
      </w:r>
    </w:p>
    <w:p w14:paraId="34039317" w14:textId="193823C1" w:rsidR="00A65888" w:rsidRPr="00A65888" w:rsidRDefault="00A65888" w:rsidP="00181B23">
      <w:pPr>
        <w:pStyle w:val="ListParagraph"/>
        <w:numPr>
          <w:ilvl w:val="0"/>
          <w:numId w:val="4"/>
        </w:numPr>
        <w:spacing w:after="0" w:line="240" w:lineRule="auto"/>
        <w:rPr>
          <w:b/>
          <w:bCs/>
          <w:szCs w:val="18"/>
        </w:rPr>
      </w:pPr>
      <w:r w:rsidRPr="00A65888">
        <w:rPr>
          <w:b/>
          <w:bCs/>
        </w:rPr>
        <w:t>Signature Assignment</w:t>
      </w:r>
    </w:p>
    <w:p w14:paraId="199CE8EA" w14:textId="33A02164" w:rsidR="003E48AD" w:rsidRPr="00A82F23" w:rsidRDefault="003E48AD" w:rsidP="003E48AD">
      <w:pPr>
        <w:spacing w:after="120" w:line="240" w:lineRule="auto"/>
        <w:ind w:left="720"/>
        <w:rPr>
          <w:rFonts w:ascii="Times New Roman" w:eastAsia="Calibri" w:hAnsi="Times New Roman" w:cs="Times New Roman"/>
          <w:szCs w:val="22"/>
        </w:rPr>
      </w:pPr>
      <w:r>
        <w:rPr>
          <w:rFonts w:ascii="Times New Roman" w:eastAsia="Calibri" w:hAnsi="Times New Roman" w:cs="Times New Roman"/>
          <w:szCs w:val="22"/>
        </w:rPr>
        <w:t xml:space="preserve"> (Also include the Learning Outcome to which this assignment is related)</w:t>
      </w:r>
    </w:p>
    <w:p w14:paraId="1FFDF3B2" w14:textId="77777777" w:rsidR="009530EE" w:rsidRDefault="009530EE" w:rsidP="009530EE">
      <w:pPr>
        <w:pStyle w:val="Heading1"/>
      </w:pPr>
      <w:r>
        <w:t>Course Schedule</w:t>
      </w:r>
    </w:p>
    <w:p w14:paraId="6C7AC363" w14:textId="77777777" w:rsidR="009530EE" w:rsidRDefault="009530EE" w:rsidP="009530EE">
      <w:pPr>
        <w:pStyle w:val="Caption"/>
        <w:keepNext/>
        <w:jc w:val="lef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 Course Schedule with session number, Date, Activity, and Assignment</w:t>
      </w:r>
    </w:p>
    <w:tbl>
      <w:tblPr>
        <w:tblStyle w:val="TableGrid"/>
        <w:tblW w:w="0" w:type="auto"/>
        <w:tblLook w:val="04A0" w:firstRow="1" w:lastRow="0" w:firstColumn="1" w:lastColumn="0" w:noHBand="0" w:noVBand="1"/>
      </w:tblPr>
      <w:tblGrid>
        <w:gridCol w:w="1795"/>
        <w:gridCol w:w="3498"/>
        <w:gridCol w:w="4057"/>
      </w:tblGrid>
      <w:tr w:rsidR="009530EE" w14:paraId="1159D318" w14:textId="77777777" w:rsidTr="009E41A3">
        <w:trPr>
          <w:cantSplit/>
          <w:tblHeader/>
        </w:trPr>
        <w:tc>
          <w:tcPr>
            <w:tcW w:w="1795" w:type="dxa"/>
          </w:tcPr>
          <w:p w14:paraId="3CA690FF" w14:textId="77777777" w:rsidR="009530EE" w:rsidRDefault="009530EE" w:rsidP="009E41A3">
            <w:pPr>
              <w:spacing w:line="276" w:lineRule="auto"/>
              <w:jc w:val="left"/>
            </w:pPr>
            <w:r>
              <w:t>Session: Date</w:t>
            </w:r>
          </w:p>
        </w:tc>
        <w:tc>
          <w:tcPr>
            <w:tcW w:w="3498" w:type="dxa"/>
          </w:tcPr>
          <w:p w14:paraId="5D154CFE" w14:textId="77777777" w:rsidR="009530EE" w:rsidRDefault="009530EE" w:rsidP="009E41A3">
            <w:pPr>
              <w:spacing w:line="276" w:lineRule="auto"/>
              <w:jc w:val="left"/>
            </w:pPr>
            <w:r>
              <w:t>Activity</w:t>
            </w:r>
          </w:p>
        </w:tc>
        <w:tc>
          <w:tcPr>
            <w:tcW w:w="4057" w:type="dxa"/>
          </w:tcPr>
          <w:p w14:paraId="15379B9F" w14:textId="77777777" w:rsidR="009530EE" w:rsidRDefault="009530EE" w:rsidP="009E41A3">
            <w:pPr>
              <w:spacing w:line="276" w:lineRule="auto"/>
              <w:jc w:val="left"/>
            </w:pPr>
            <w:r>
              <w:t>Assignment</w:t>
            </w:r>
          </w:p>
        </w:tc>
      </w:tr>
      <w:tr w:rsidR="009530EE" w14:paraId="779B6BFF" w14:textId="77777777" w:rsidTr="009E41A3">
        <w:tc>
          <w:tcPr>
            <w:tcW w:w="1795" w:type="dxa"/>
          </w:tcPr>
          <w:p w14:paraId="3E03F944" w14:textId="77777777" w:rsidR="009530EE" w:rsidRDefault="009530EE" w:rsidP="009E41A3">
            <w:pPr>
              <w:spacing w:line="276" w:lineRule="auto"/>
              <w:jc w:val="left"/>
            </w:pPr>
            <w:r>
              <w:t>Session #1:</w:t>
            </w:r>
          </w:p>
        </w:tc>
        <w:tc>
          <w:tcPr>
            <w:tcW w:w="3498" w:type="dxa"/>
          </w:tcPr>
          <w:p w14:paraId="397E6C5C" w14:textId="77777777" w:rsidR="009530EE" w:rsidRDefault="009530EE" w:rsidP="009E41A3">
            <w:pPr>
              <w:spacing w:line="276" w:lineRule="auto"/>
              <w:jc w:val="left"/>
            </w:pPr>
          </w:p>
        </w:tc>
        <w:tc>
          <w:tcPr>
            <w:tcW w:w="4057" w:type="dxa"/>
          </w:tcPr>
          <w:p w14:paraId="420FEA47" w14:textId="77777777" w:rsidR="009530EE" w:rsidRDefault="009530EE" w:rsidP="009E41A3">
            <w:pPr>
              <w:spacing w:line="276" w:lineRule="auto"/>
              <w:jc w:val="left"/>
            </w:pPr>
          </w:p>
        </w:tc>
      </w:tr>
      <w:tr w:rsidR="009530EE" w14:paraId="03454548" w14:textId="77777777" w:rsidTr="009E41A3">
        <w:tc>
          <w:tcPr>
            <w:tcW w:w="1795" w:type="dxa"/>
          </w:tcPr>
          <w:p w14:paraId="208B1D69" w14:textId="77777777" w:rsidR="009530EE" w:rsidRDefault="009530EE" w:rsidP="009E41A3">
            <w:pPr>
              <w:spacing w:line="276" w:lineRule="auto"/>
              <w:jc w:val="left"/>
            </w:pPr>
            <w:r>
              <w:t>Session #2:</w:t>
            </w:r>
          </w:p>
        </w:tc>
        <w:tc>
          <w:tcPr>
            <w:tcW w:w="3498" w:type="dxa"/>
          </w:tcPr>
          <w:p w14:paraId="13F3FDB8" w14:textId="77777777" w:rsidR="009530EE" w:rsidRDefault="009530EE" w:rsidP="009E41A3">
            <w:pPr>
              <w:spacing w:line="276" w:lineRule="auto"/>
              <w:jc w:val="left"/>
            </w:pPr>
          </w:p>
        </w:tc>
        <w:tc>
          <w:tcPr>
            <w:tcW w:w="4057" w:type="dxa"/>
          </w:tcPr>
          <w:p w14:paraId="125934A4" w14:textId="77777777" w:rsidR="009530EE" w:rsidRDefault="009530EE" w:rsidP="009E41A3">
            <w:pPr>
              <w:spacing w:line="276" w:lineRule="auto"/>
              <w:jc w:val="left"/>
            </w:pPr>
          </w:p>
        </w:tc>
      </w:tr>
      <w:tr w:rsidR="009530EE" w14:paraId="6C380292" w14:textId="77777777" w:rsidTr="009E41A3">
        <w:tc>
          <w:tcPr>
            <w:tcW w:w="1795" w:type="dxa"/>
          </w:tcPr>
          <w:p w14:paraId="137F9C7F" w14:textId="77777777" w:rsidR="009530EE" w:rsidRDefault="009530EE" w:rsidP="009E41A3">
            <w:pPr>
              <w:spacing w:line="276" w:lineRule="auto"/>
              <w:jc w:val="left"/>
            </w:pPr>
            <w:r>
              <w:t>Session #3:</w:t>
            </w:r>
          </w:p>
        </w:tc>
        <w:tc>
          <w:tcPr>
            <w:tcW w:w="3498" w:type="dxa"/>
          </w:tcPr>
          <w:p w14:paraId="21A3769A" w14:textId="77777777" w:rsidR="009530EE" w:rsidRDefault="009530EE" w:rsidP="009E41A3">
            <w:pPr>
              <w:spacing w:line="276" w:lineRule="auto"/>
              <w:jc w:val="left"/>
            </w:pPr>
          </w:p>
        </w:tc>
        <w:tc>
          <w:tcPr>
            <w:tcW w:w="4057" w:type="dxa"/>
          </w:tcPr>
          <w:p w14:paraId="1709C0D9" w14:textId="77777777" w:rsidR="009530EE" w:rsidRDefault="009530EE" w:rsidP="009E41A3">
            <w:pPr>
              <w:spacing w:line="276" w:lineRule="auto"/>
              <w:jc w:val="left"/>
            </w:pPr>
          </w:p>
        </w:tc>
      </w:tr>
      <w:tr w:rsidR="009530EE" w14:paraId="12A77BCA" w14:textId="77777777" w:rsidTr="009E41A3">
        <w:tc>
          <w:tcPr>
            <w:tcW w:w="1795" w:type="dxa"/>
          </w:tcPr>
          <w:p w14:paraId="3BC78EA7" w14:textId="77777777" w:rsidR="009530EE" w:rsidRDefault="009530EE" w:rsidP="009E41A3">
            <w:pPr>
              <w:spacing w:line="276" w:lineRule="auto"/>
              <w:jc w:val="left"/>
            </w:pPr>
            <w:r>
              <w:t>Session #4:</w:t>
            </w:r>
          </w:p>
        </w:tc>
        <w:tc>
          <w:tcPr>
            <w:tcW w:w="3498" w:type="dxa"/>
          </w:tcPr>
          <w:p w14:paraId="71B880FF" w14:textId="77777777" w:rsidR="009530EE" w:rsidRDefault="009530EE" w:rsidP="009E41A3">
            <w:pPr>
              <w:spacing w:line="276" w:lineRule="auto"/>
              <w:jc w:val="left"/>
            </w:pPr>
          </w:p>
        </w:tc>
        <w:tc>
          <w:tcPr>
            <w:tcW w:w="4057" w:type="dxa"/>
          </w:tcPr>
          <w:p w14:paraId="4E3998CB" w14:textId="77777777" w:rsidR="009530EE" w:rsidRDefault="009530EE" w:rsidP="009E41A3">
            <w:pPr>
              <w:spacing w:line="276" w:lineRule="auto"/>
              <w:jc w:val="left"/>
            </w:pPr>
          </w:p>
        </w:tc>
      </w:tr>
      <w:tr w:rsidR="009530EE" w14:paraId="2D44FF4E" w14:textId="77777777" w:rsidTr="009E41A3">
        <w:tc>
          <w:tcPr>
            <w:tcW w:w="1795" w:type="dxa"/>
          </w:tcPr>
          <w:p w14:paraId="3E44B845" w14:textId="77777777" w:rsidR="009530EE" w:rsidRDefault="009530EE" w:rsidP="009E41A3">
            <w:pPr>
              <w:spacing w:line="276" w:lineRule="auto"/>
              <w:jc w:val="left"/>
            </w:pPr>
            <w:r>
              <w:t>Session #5:</w:t>
            </w:r>
          </w:p>
        </w:tc>
        <w:tc>
          <w:tcPr>
            <w:tcW w:w="3498" w:type="dxa"/>
          </w:tcPr>
          <w:p w14:paraId="6D5DF845" w14:textId="77777777" w:rsidR="009530EE" w:rsidRDefault="009530EE" w:rsidP="009E41A3">
            <w:pPr>
              <w:spacing w:line="276" w:lineRule="auto"/>
              <w:jc w:val="left"/>
            </w:pPr>
          </w:p>
        </w:tc>
        <w:tc>
          <w:tcPr>
            <w:tcW w:w="4057" w:type="dxa"/>
          </w:tcPr>
          <w:p w14:paraId="490A5AAA" w14:textId="77777777" w:rsidR="009530EE" w:rsidRDefault="009530EE" w:rsidP="009E41A3">
            <w:pPr>
              <w:spacing w:line="276" w:lineRule="auto"/>
              <w:jc w:val="left"/>
            </w:pPr>
          </w:p>
        </w:tc>
      </w:tr>
      <w:tr w:rsidR="009530EE" w14:paraId="05C7C49E" w14:textId="77777777" w:rsidTr="009E41A3">
        <w:tc>
          <w:tcPr>
            <w:tcW w:w="1795" w:type="dxa"/>
          </w:tcPr>
          <w:p w14:paraId="4B031B1E" w14:textId="77777777" w:rsidR="009530EE" w:rsidRDefault="009530EE" w:rsidP="009E41A3">
            <w:pPr>
              <w:spacing w:line="276" w:lineRule="auto"/>
              <w:jc w:val="left"/>
            </w:pPr>
            <w:r>
              <w:t>Session #6:</w:t>
            </w:r>
          </w:p>
        </w:tc>
        <w:tc>
          <w:tcPr>
            <w:tcW w:w="3498" w:type="dxa"/>
          </w:tcPr>
          <w:p w14:paraId="51342830" w14:textId="77777777" w:rsidR="009530EE" w:rsidRDefault="009530EE" w:rsidP="009E41A3">
            <w:pPr>
              <w:spacing w:line="276" w:lineRule="auto"/>
              <w:jc w:val="left"/>
            </w:pPr>
          </w:p>
        </w:tc>
        <w:tc>
          <w:tcPr>
            <w:tcW w:w="4057" w:type="dxa"/>
          </w:tcPr>
          <w:p w14:paraId="58F68E8E" w14:textId="77777777" w:rsidR="009530EE" w:rsidRDefault="009530EE" w:rsidP="009E41A3">
            <w:pPr>
              <w:spacing w:line="276" w:lineRule="auto"/>
              <w:jc w:val="left"/>
            </w:pPr>
          </w:p>
        </w:tc>
      </w:tr>
      <w:tr w:rsidR="009530EE" w14:paraId="1DE1FAA2" w14:textId="77777777" w:rsidTr="009E41A3">
        <w:tc>
          <w:tcPr>
            <w:tcW w:w="1795" w:type="dxa"/>
          </w:tcPr>
          <w:p w14:paraId="5BCE8B82" w14:textId="77777777" w:rsidR="009530EE" w:rsidRDefault="009530EE" w:rsidP="009E41A3">
            <w:pPr>
              <w:spacing w:line="276" w:lineRule="auto"/>
              <w:jc w:val="left"/>
            </w:pPr>
            <w:r>
              <w:t>Session #7:</w:t>
            </w:r>
          </w:p>
        </w:tc>
        <w:tc>
          <w:tcPr>
            <w:tcW w:w="3498" w:type="dxa"/>
          </w:tcPr>
          <w:p w14:paraId="1DCAD737" w14:textId="77777777" w:rsidR="009530EE" w:rsidRDefault="009530EE" w:rsidP="009E41A3">
            <w:pPr>
              <w:spacing w:line="276" w:lineRule="auto"/>
              <w:jc w:val="left"/>
            </w:pPr>
          </w:p>
        </w:tc>
        <w:tc>
          <w:tcPr>
            <w:tcW w:w="4057" w:type="dxa"/>
          </w:tcPr>
          <w:p w14:paraId="09AF1C6B" w14:textId="77777777" w:rsidR="009530EE" w:rsidRDefault="009530EE" w:rsidP="009E41A3">
            <w:pPr>
              <w:spacing w:line="276" w:lineRule="auto"/>
              <w:jc w:val="left"/>
            </w:pPr>
          </w:p>
        </w:tc>
      </w:tr>
      <w:tr w:rsidR="009530EE" w14:paraId="4B2C1FDB" w14:textId="77777777" w:rsidTr="009E41A3">
        <w:tc>
          <w:tcPr>
            <w:tcW w:w="1795" w:type="dxa"/>
          </w:tcPr>
          <w:p w14:paraId="0158D074" w14:textId="77777777" w:rsidR="009530EE" w:rsidRDefault="009530EE" w:rsidP="009E41A3">
            <w:pPr>
              <w:spacing w:line="276" w:lineRule="auto"/>
              <w:jc w:val="left"/>
            </w:pPr>
            <w:r>
              <w:t>Session #8:</w:t>
            </w:r>
          </w:p>
        </w:tc>
        <w:tc>
          <w:tcPr>
            <w:tcW w:w="3498" w:type="dxa"/>
          </w:tcPr>
          <w:p w14:paraId="47419D13" w14:textId="77777777" w:rsidR="009530EE" w:rsidRDefault="009530EE" w:rsidP="009E41A3">
            <w:pPr>
              <w:spacing w:line="276" w:lineRule="auto"/>
              <w:jc w:val="left"/>
            </w:pPr>
          </w:p>
        </w:tc>
        <w:tc>
          <w:tcPr>
            <w:tcW w:w="4057" w:type="dxa"/>
          </w:tcPr>
          <w:p w14:paraId="3B33BED1" w14:textId="77777777" w:rsidR="009530EE" w:rsidRDefault="009530EE" w:rsidP="009E41A3">
            <w:pPr>
              <w:spacing w:line="276" w:lineRule="auto"/>
              <w:jc w:val="left"/>
            </w:pPr>
          </w:p>
        </w:tc>
      </w:tr>
      <w:tr w:rsidR="009530EE" w14:paraId="11CB7A58" w14:textId="77777777" w:rsidTr="009E41A3">
        <w:tc>
          <w:tcPr>
            <w:tcW w:w="1795" w:type="dxa"/>
          </w:tcPr>
          <w:p w14:paraId="76CEFCC8" w14:textId="77777777" w:rsidR="009530EE" w:rsidRDefault="009530EE" w:rsidP="009E41A3">
            <w:pPr>
              <w:spacing w:line="276" w:lineRule="auto"/>
              <w:jc w:val="left"/>
            </w:pPr>
            <w:r>
              <w:t>Session #9:</w:t>
            </w:r>
          </w:p>
        </w:tc>
        <w:tc>
          <w:tcPr>
            <w:tcW w:w="3498" w:type="dxa"/>
          </w:tcPr>
          <w:p w14:paraId="7DC477E4" w14:textId="77777777" w:rsidR="009530EE" w:rsidRDefault="009530EE" w:rsidP="009E41A3">
            <w:pPr>
              <w:spacing w:line="276" w:lineRule="auto"/>
              <w:jc w:val="left"/>
            </w:pPr>
          </w:p>
        </w:tc>
        <w:tc>
          <w:tcPr>
            <w:tcW w:w="4057" w:type="dxa"/>
          </w:tcPr>
          <w:p w14:paraId="7538741D" w14:textId="77777777" w:rsidR="009530EE" w:rsidRDefault="009530EE" w:rsidP="009E41A3">
            <w:pPr>
              <w:spacing w:line="276" w:lineRule="auto"/>
              <w:jc w:val="left"/>
            </w:pPr>
          </w:p>
        </w:tc>
      </w:tr>
      <w:tr w:rsidR="009530EE" w14:paraId="63F69465" w14:textId="77777777" w:rsidTr="009E41A3">
        <w:tc>
          <w:tcPr>
            <w:tcW w:w="1795" w:type="dxa"/>
          </w:tcPr>
          <w:p w14:paraId="4621348C" w14:textId="77777777" w:rsidR="009530EE" w:rsidRDefault="009530EE" w:rsidP="009E41A3">
            <w:pPr>
              <w:spacing w:line="276" w:lineRule="auto"/>
              <w:jc w:val="left"/>
            </w:pPr>
            <w:r>
              <w:t>Session #10:</w:t>
            </w:r>
          </w:p>
        </w:tc>
        <w:tc>
          <w:tcPr>
            <w:tcW w:w="3498" w:type="dxa"/>
          </w:tcPr>
          <w:p w14:paraId="02E9A9A4" w14:textId="77777777" w:rsidR="009530EE" w:rsidRDefault="009530EE" w:rsidP="009E41A3">
            <w:pPr>
              <w:spacing w:line="276" w:lineRule="auto"/>
              <w:jc w:val="left"/>
            </w:pPr>
          </w:p>
        </w:tc>
        <w:tc>
          <w:tcPr>
            <w:tcW w:w="4057" w:type="dxa"/>
          </w:tcPr>
          <w:p w14:paraId="591DB6B1" w14:textId="77777777" w:rsidR="009530EE" w:rsidRDefault="009530EE" w:rsidP="009E41A3">
            <w:pPr>
              <w:spacing w:line="276" w:lineRule="auto"/>
              <w:jc w:val="left"/>
            </w:pPr>
          </w:p>
        </w:tc>
      </w:tr>
      <w:tr w:rsidR="009530EE" w14:paraId="44EFD0EE" w14:textId="77777777" w:rsidTr="009E41A3">
        <w:tc>
          <w:tcPr>
            <w:tcW w:w="1795" w:type="dxa"/>
          </w:tcPr>
          <w:p w14:paraId="05A7CD59" w14:textId="77777777" w:rsidR="009530EE" w:rsidRDefault="009530EE" w:rsidP="009E41A3">
            <w:pPr>
              <w:spacing w:line="276" w:lineRule="auto"/>
              <w:jc w:val="left"/>
            </w:pPr>
            <w:r>
              <w:t>Session #11:</w:t>
            </w:r>
          </w:p>
        </w:tc>
        <w:tc>
          <w:tcPr>
            <w:tcW w:w="3498" w:type="dxa"/>
          </w:tcPr>
          <w:p w14:paraId="117D7CF7" w14:textId="77777777" w:rsidR="009530EE" w:rsidRDefault="009530EE" w:rsidP="009E41A3">
            <w:pPr>
              <w:spacing w:line="276" w:lineRule="auto"/>
              <w:jc w:val="left"/>
            </w:pPr>
          </w:p>
        </w:tc>
        <w:tc>
          <w:tcPr>
            <w:tcW w:w="4057" w:type="dxa"/>
          </w:tcPr>
          <w:p w14:paraId="162FDAF6" w14:textId="77777777" w:rsidR="009530EE" w:rsidRDefault="009530EE" w:rsidP="009E41A3">
            <w:pPr>
              <w:spacing w:line="276" w:lineRule="auto"/>
              <w:jc w:val="left"/>
            </w:pPr>
          </w:p>
        </w:tc>
      </w:tr>
      <w:tr w:rsidR="009530EE" w14:paraId="4495726A" w14:textId="77777777" w:rsidTr="009E41A3">
        <w:tc>
          <w:tcPr>
            <w:tcW w:w="1795" w:type="dxa"/>
          </w:tcPr>
          <w:p w14:paraId="3F2F11D4" w14:textId="77777777" w:rsidR="009530EE" w:rsidRDefault="009530EE" w:rsidP="009E41A3">
            <w:pPr>
              <w:spacing w:line="276" w:lineRule="auto"/>
              <w:jc w:val="left"/>
            </w:pPr>
            <w:r>
              <w:t>Session #12:</w:t>
            </w:r>
          </w:p>
        </w:tc>
        <w:tc>
          <w:tcPr>
            <w:tcW w:w="3498" w:type="dxa"/>
          </w:tcPr>
          <w:p w14:paraId="0BCBC3EA" w14:textId="77777777" w:rsidR="009530EE" w:rsidRDefault="009530EE" w:rsidP="009E41A3">
            <w:pPr>
              <w:spacing w:line="276" w:lineRule="auto"/>
              <w:jc w:val="left"/>
            </w:pPr>
          </w:p>
        </w:tc>
        <w:tc>
          <w:tcPr>
            <w:tcW w:w="4057" w:type="dxa"/>
          </w:tcPr>
          <w:p w14:paraId="2327AFF1" w14:textId="77777777" w:rsidR="009530EE" w:rsidRDefault="009530EE" w:rsidP="009E41A3">
            <w:pPr>
              <w:spacing w:line="276" w:lineRule="auto"/>
              <w:jc w:val="left"/>
            </w:pPr>
          </w:p>
        </w:tc>
      </w:tr>
      <w:tr w:rsidR="009530EE" w14:paraId="5E8B5042" w14:textId="77777777" w:rsidTr="009E41A3">
        <w:tc>
          <w:tcPr>
            <w:tcW w:w="1795" w:type="dxa"/>
          </w:tcPr>
          <w:p w14:paraId="34531963" w14:textId="77777777" w:rsidR="009530EE" w:rsidRDefault="009530EE" w:rsidP="009E41A3">
            <w:pPr>
              <w:spacing w:line="276" w:lineRule="auto"/>
              <w:jc w:val="left"/>
            </w:pPr>
            <w:r>
              <w:t>Session #13:</w:t>
            </w:r>
          </w:p>
        </w:tc>
        <w:tc>
          <w:tcPr>
            <w:tcW w:w="3498" w:type="dxa"/>
          </w:tcPr>
          <w:p w14:paraId="7301AC60" w14:textId="77777777" w:rsidR="009530EE" w:rsidRDefault="009530EE" w:rsidP="009E41A3">
            <w:pPr>
              <w:spacing w:line="276" w:lineRule="auto"/>
              <w:jc w:val="left"/>
            </w:pPr>
          </w:p>
        </w:tc>
        <w:tc>
          <w:tcPr>
            <w:tcW w:w="4057" w:type="dxa"/>
          </w:tcPr>
          <w:p w14:paraId="223ECEAC" w14:textId="77777777" w:rsidR="009530EE" w:rsidRDefault="009530EE" w:rsidP="009E41A3">
            <w:pPr>
              <w:spacing w:line="276" w:lineRule="auto"/>
              <w:jc w:val="left"/>
            </w:pPr>
          </w:p>
        </w:tc>
      </w:tr>
      <w:tr w:rsidR="009530EE" w14:paraId="017FEE04" w14:textId="77777777" w:rsidTr="009E41A3">
        <w:tc>
          <w:tcPr>
            <w:tcW w:w="1795" w:type="dxa"/>
          </w:tcPr>
          <w:p w14:paraId="2192E186" w14:textId="77777777" w:rsidR="009530EE" w:rsidRDefault="009530EE" w:rsidP="009E41A3">
            <w:pPr>
              <w:spacing w:line="276" w:lineRule="auto"/>
              <w:jc w:val="left"/>
            </w:pPr>
            <w:r>
              <w:t>Session #14:</w:t>
            </w:r>
          </w:p>
        </w:tc>
        <w:tc>
          <w:tcPr>
            <w:tcW w:w="3498" w:type="dxa"/>
          </w:tcPr>
          <w:p w14:paraId="1AE29A96" w14:textId="77777777" w:rsidR="009530EE" w:rsidRDefault="009530EE" w:rsidP="009E41A3">
            <w:pPr>
              <w:spacing w:line="276" w:lineRule="auto"/>
              <w:jc w:val="left"/>
            </w:pPr>
          </w:p>
        </w:tc>
        <w:tc>
          <w:tcPr>
            <w:tcW w:w="4057" w:type="dxa"/>
          </w:tcPr>
          <w:p w14:paraId="02513C38" w14:textId="77777777" w:rsidR="009530EE" w:rsidRDefault="009530EE" w:rsidP="009E41A3">
            <w:pPr>
              <w:spacing w:line="276" w:lineRule="auto"/>
              <w:jc w:val="left"/>
            </w:pPr>
          </w:p>
        </w:tc>
      </w:tr>
      <w:tr w:rsidR="009530EE" w14:paraId="1CEC0505" w14:textId="77777777" w:rsidTr="009E41A3">
        <w:tc>
          <w:tcPr>
            <w:tcW w:w="1795" w:type="dxa"/>
          </w:tcPr>
          <w:p w14:paraId="23DAAF61" w14:textId="77777777" w:rsidR="009530EE" w:rsidRDefault="009530EE" w:rsidP="009E41A3">
            <w:pPr>
              <w:spacing w:line="276" w:lineRule="auto"/>
              <w:jc w:val="left"/>
            </w:pPr>
            <w:r>
              <w:t>Session #15:</w:t>
            </w:r>
          </w:p>
        </w:tc>
        <w:tc>
          <w:tcPr>
            <w:tcW w:w="3498" w:type="dxa"/>
          </w:tcPr>
          <w:p w14:paraId="1786CEE3" w14:textId="77777777" w:rsidR="009530EE" w:rsidRDefault="009530EE" w:rsidP="009E41A3">
            <w:pPr>
              <w:spacing w:line="276" w:lineRule="auto"/>
              <w:jc w:val="left"/>
            </w:pPr>
          </w:p>
        </w:tc>
        <w:tc>
          <w:tcPr>
            <w:tcW w:w="4057" w:type="dxa"/>
          </w:tcPr>
          <w:p w14:paraId="29BB9912" w14:textId="77777777" w:rsidR="009530EE" w:rsidRDefault="009530EE" w:rsidP="009E41A3">
            <w:pPr>
              <w:spacing w:line="276" w:lineRule="auto"/>
              <w:jc w:val="left"/>
            </w:pPr>
          </w:p>
        </w:tc>
      </w:tr>
      <w:tr w:rsidR="009530EE" w14:paraId="665B28B9" w14:textId="77777777" w:rsidTr="009E41A3">
        <w:tc>
          <w:tcPr>
            <w:tcW w:w="1795" w:type="dxa"/>
          </w:tcPr>
          <w:p w14:paraId="258958DD" w14:textId="77777777" w:rsidR="009530EE" w:rsidRDefault="009530EE" w:rsidP="009E41A3">
            <w:pPr>
              <w:spacing w:line="276" w:lineRule="auto"/>
              <w:jc w:val="left"/>
            </w:pPr>
            <w:r>
              <w:t>Final:</w:t>
            </w:r>
          </w:p>
        </w:tc>
        <w:tc>
          <w:tcPr>
            <w:tcW w:w="3498" w:type="dxa"/>
          </w:tcPr>
          <w:p w14:paraId="2122CF6C" w14:textId="77777777" w:rsidR="009530EE" w:rsidRDefault="009530EE" w:rsidP="009E41A3">
            <w:pPr>
              <w:spacing w:line="276" w:lineRule="auto"/>
              <w:jc w:val="left"/>
            </w:pPr>
          </w:p>
        </w:tc>
        <w:tc>
          <w:tcPr>
            <w:tcW w:w="4057" w:type="dxa"/>
          </w:tcPr>
          <w:p w14:paraId="4F7C15BF" w14:textId="77777777" w:rsidR="009530EE" w:rsidRDefault="009530EE" w:rsidP="009E41A3">
            <w:pPr>
              <w:spacing w:line="276" w:lineRule="auto"/>
              <w:jc w:val="left"/>
            </w:pPr>
          </w:p>
        </w:tc>
      </w:tr>
    </w:tbl>
    <w:p w14:paraId="47715C17" w14:textId="4D91E2EA" w:rsidR="0049090C" w:rsidRPr="009530EE" w:rsidRDefault="00652250" w:rsidP="009530EE">
      <w:pPr>
        <w:spacing w:after="0" w:line="240" w:lineRule="auto"/>
        <w:rPr>
          <w:color w:val="FF0000"/>
          <w:szCs w:val="18"/>
        </w:rPr>
      </w:pPr>
      <w:r>
        <w:t>Grade Scale</w:t>
      </w:r>
      <w:r w:rsidR="00B62646">
        <w:t xml:space="preserve"> </w:t>
      </w:r>
      <w:r w:rsidR="002F1245">
        <w:t>and</w:t>
      </w:r>
      <w:r w:rsidR="00F130A6">
        <w:t xml:space="preserve"> </w:t>
      </w:r>
      <w:r w:rsidR="00B62646">
        <w:t>Polic</w:t>
      </w:r>
      <w:r w:rsidR="00F130A6">
        <w:t>ies</w:t>
      </w:r>
    </w:p>
    <w:p w14:paraId="73753C3A" w14:textId="03979B17" w:rsidR="00504D49" w:rsidRDefault="00504D49" w:rsidP="00504D49">
      <w:pPr>
        <w:spacing w:after="0" w:line="240" w:lineRule="auto"/>
      </w:pPr>
    </w:p>
    <w:p w14:paraId="6A258550" w14:textId="2339F8FD" w:rsidR="00F130A6" w:rsidRPr="00F130A6" w:rsidRDefault="00F130A6" w:rsidP="00504D49">
      <w:pPr>
        <w:spacing w:after="0" w:line="240" w:lineRule="auto"/>
        <w:rPr>
          <w:b/>
          <w:bCs/>
          <w:sz w:val="24"/>
          <w:szCs w:val="24"/>
          <w:u w:val="single"/>
        </w:rPr>
      </w:pPr>
      <w:r w:rsidRPr="00F130A6">
        <w:rPr>
          <w:b/>
          <w:bCs/>
          <w:sz w:val="24"/>
          <w:szCs w:val="24"/>
          <w:u w:val="single"/>
        </w:rPr>
        <w:t>Grading Scale</w:t>
      </w:r>
    </w:p>
    <w:p w14:paraId="6CEC890E" w14:textId="77777777" w:rsidR="00F130A6" w:rsidRPr="00504D49" w:rsidRDefault="00F130A6" w:rsidP="00504D49">
      <w:pPr>
        <w:spacing w:after="0" w:line="240" w:lineRule="auto"/>
      </w:pPr>
    </w:p>
    <w:tbl>
      <w:tblPr>
        <w:tblStyle w:val="TableGrid"/>
        <w:tblW w:w="0" w:type="auto"/>
        <w:jc w:val="center"/>
        <w:tblLook w:val="04A0" w:firstRow="1" w:lastRow="0" w:firstColumn="1" w:lastColumn="0" w:noHBand="0" w:noVBand="1"/>
      </w:tblPr>
      <w:tblGrid>
        <w:gridCol w:w="990"/>
        <w:gridCol w:w="1800"/>
        <w:gridCol w:w="4590"/>
      </w:tblGrid>
      <w:tr w:rsidR="00504D49" w:rsidRPr="00A82F23" w14:paraId="0D5AC9B3" w14:textId="77777777" w:rsidTr="00233048">
        <w:trPr>
          <w:jc w:val="center"/>
        </w:trPr>
        <w:tc>
          <w:tcPr>
            <w:tcW w:w="990" w:type="dxa"/>
            <w:tcBorders>
              <w:top w:val="single" w:sz="18" w:space="0" w:color="auto"/>
              <w:left w:val="single" w:sz="18" w:space="0" w:color="auto"/>
              <w:bottom w:val="single" w:sz="4" w:space="0" w:color="auto"/>
            </w:tcBorders>
            <w:shd w:val="clear" w:color="auto" w:fill="E0E0E0"/>
          </w:tcPr>
          <w:p w14:paraId="4D66601F" w14:textId="5CD3C933" w:rsidR="00504D49" w:rsidRPr="00A82F23" w:rsidRDefault="00504D49" w:rsidP="00233048">
            <w:pPr>
              <w:pStyle w:val="Normal1"/>
              <w:ind w:left="180"/>
              <w:contextualSpacing w:val="0"/>
              <w:rPr>
                <w:b/>
                <w:sz w:val="20"/>
                <w:szCs w:val="20"/>
              </w:rPr>
            </w:pPr>
            <w:r>
              <w:rPr>
                <w:b/>
                <w:sz w:val="20"/>
                <w:szCs w:val="20"/>
              </w:rPr>
              <w:t>Grade</w:t>
            </w:r>
          </w:p>
        </w:tc>
        <w:tc>
          <w:tcPr>
            <w:tcW w:w="1800" w:type="dxa"/>
            <w:tcBorders>
              <w:top w:val="single" w:sz="18" w:space="0" w:color="auto"/>
              <w:bottom w:val="single" w:sz="4" w:space="0" w:color="auto"/>
            </w:tcBorders>
            <w:shd w:val="clear" w:color="auto" w:fill="E0E0E0"/>
          </w:tcPr>
          <w:p w14:paraId="6B82623F" w14:textId="23F97AA1" w:rsidR="00504D49" w:rsidRPr="00A82F23" w:rsidRDefault="00504D49" w:rsidP="00233048">
            <w:pPr>
              <w:pStyle w:val="Normal1"/>
              <w:ind w:left="180"/>
              <w:contextualSpacing w:val="0"/>
              <w:jc w:val="center"/>
              <w:rPr>
                <w:b/>
                <w:sz w:val="20"/>
                <w:szCs w:val="20"/>
              </w:rPr>
            </w:pPr>
            <w:r>
              <w:rPr>
                <w:b/>
                <w:sz w:val="20"/>
                <w:szCs w:val="20"/>
              </w:rPr>
              <w:t>Percentage</w:t>
            </w:r>
          </w:p>
        </w:tc>
        <w:tc>
          <w:tcPr>
            <w:tcW w:w="4590" w:type="dxa"/>
            <w:tcBorders>
              <w:top w:val="single" w:sz="18" w:space="0" w:color="auto"/>
              <w:bottom w:val="single" w:sz="4" w:space="0" w:color="auto"/>
              <w:right w:val="single" w:sz="18" w:space="0" w:color="auto"/>
            </w:tcBorders>
            <w:shd w:val="clear" w:color="auto" w:fill="E0E0E0"/>
          </w:tcPr>
          <w:p w14:paraId="03FFF4B1" w14:textId="344211B1" w:rsidR="00504D49" w:rsidRPr="00A82F23" w:rsidRDefault="00504D49" w:rsidP="00233048">
            <w:pPr>
              <w:pStyle w:val="Normal1"/>
              <w:ind w:left="180"/>
              <w:contextualSpacing w:val="0"/>
              <w:jc w:val="both"/>
              <w:rPr>
                <w:b/>
                <w:sz w:val="20"/>
                <w:szCs w:val="20"/>
              </w:rPr>
            </w:pPr>
            <w:r>
              <w:rPr>
                <w:b/>
                <w:sz w:val="20"/>
                <w:szCs w:val="20"/>
              </w:rPr>
              <w:t>Notes</w:t>
            </w:r>
          </w:p>
        </w:tc>
      </w:tr>
      <w:tr w:rsidR="00504D49" w:rsidRPr="00A82F23" w14:paraId="28816D42" w14:textId="77777777" w:rsidTr="00233048">
        <w:trPr>
          <w:jc w:val="center"/>
        </w:trPr>
        <w:tc>
          <w:tcPr>
            <w:tcW w:w="990" w:type="dxa"/>
            <w:tcBorders>
              <w:top w:val="single" w:sz="18" w:space="0" w:color="auto"/>
              <w:left w:val="single" w:sz="18" w:space="0" w:color="auto"/>
              <w:bottom w:val="single" w:sz="4" w:space="0" w:color="auto"/>
            </w:tcBorders>
            <w:shd w:val="clear" w:color="auto" w:fill="E0E0E0"/>
          </w:tcPr>
          <w:p w14:paraId="137F3FC3" w14:textId="77777777" w:rsidR="00504D49" w:rsidRPr="00A82F23" w:rsidRDefault="00504D49" w:rsidP="00233048">
            <w:pPr>
              <w:pStyle w:val="Normal1"/>
              <w:ind w:left="180"/>
              <w:contextualSpacing w:val="0"/>
              <w:rPr>
                <w:b/>
                <w:sz w:val="20"/>
                <w:szCs w:val="20"/>
              </w:rPr>
            </w:pPr>
            <w:r w:rsidRPr="00A82F23">
              <w:rPr>
                <w:b/>
                <w:sz w:val="20"/>
                <w:szCs w:val="20"/>
              </w:rPr>
              <w:t>A</w:t>
            </w:r>
          </w:p>
        </w:tc>
        <w:tc>
          <w:tcPr>
            <w:tcW w:w="1800" w:type="dxa"/>
            <w:tcBorders>
              <w:top w:val="single" w:sz="18" w:space="0" w:color="auto"/>
              <w:bottom w:val="single" w:sz="4" w:space="0" w:color="auto"/>
            </w:tcBorders>
            <w:shd w:val="clear" w:color="auto" w:fill="E0E0E0"/>
          </w:tcPr>
          <w:p w14:paraId="13BDD444" w14:textId="77777777" w:rsidR="00504D49" w:rsidRPr="00A82F23" w:rsidRDefault="00504D49" w:rsidP="00233048">
            <w:pPr>
              <w:pStyle w:val="Normal1"/>
              <w:ind w:left="180"/>
              <w:contextualSpacing w:val="0"/>
              <w:jc w:val="center"/>
              <w:rPr>
                <w:b/>
                <w:sz w:val="20"/>
                <w:szCs w:val="20"/>
              </w:rPr>
            </w:pPr>
            <w:r w:rsidRPr="00A82F23">
              <w:rPr>
                <w:b/>
                <w:sz w:val="20"/>
                <w:szCs w:val="20"/>
              </w:rPr>
              <w:t>(94%)</w:t>
            </w:r>
          </w:p>
        </w:tc>
        <w:tc>
          <w:tcPr>
            <w:tcW w:w="4590" w:type="dxa"/>
            <w:tcBorders>
              <w:top w:val="single" w:sz="18" w:space="0" w:color="auto"/>
              <w:bottom w:val="single" w:sz="4" w:space="0" w:color="auto"/>
              <w:right w:val="single" w:sz="18" w:space="0" w:color="auto"/>
            </w:tcBorders>
            <w:shd w:val="clear" w:color="auto" w:fill="E0E0E0"/>
          </w:tcPr>
          <w:p w14:paraId="7484DF8F" w14:textId="77777777" w:rsidR="00504D49" w:rsidRPr="00A82F23" w:rsidRDefault="00504D49" w:rsidP="00233048">
            <w:pPr>
              <w:pStyle w:val="Normal1"/>
              <w:ind w:left="180"/>
              <w:contextualSpacing w:val="0"/>
              <w:jc w:val="both"/>
              <w:rPr>
                <w:b/>
                <w:sz w:val="20"/>
                <w:szCs w:val="20"/>
              </w:rPr>
            </w:pPr>
            <w:r w:rsidRPr="00A82F23">
              <w:rPr>
                <w:b/>
                <w:sz w:val="20"/>
                <w:szCs w:val="20"/>
              </w:rPr>
              <w:t xml:space="preserve">Indicates outstanding achievement </w:t>
            </w:r>
          </w:p>
        </w:tc>
      </w:tr>
      <w:tr w:rsidR="00504D49" w:rsidRPr="00A82F23" w14:paraId="5188F1A0" w14:textId="77777777" w:rsidTr="00233048">
        <w:trPr>
          <w:jc w:val="center"/>
        </w:trPr>
        <w:tc>
          <w:tcPr>
            <w:tcW w:w="990" w:type="dxa"/>
            <w:tcBorders>
              <w:left w:val="single" w:sz="18" w:space="0" w:color="auto"/>
            </w:tcBorders>
            <w:shd w:val="clear" w:color="auto" w:fill="auto"/>
          </w:tcPr>
          <w:p w14:paraId="08493DA5" w14:textId="77777777" w:rsidR="00504D49" w:rsidRPr="00A82F23" w:rsidRDefault="00504D49" w:rsidP="00233048">
            <w:pPr>
              <w:pStyle w:val="Normal1"/>
              <w:ind w:left="180"/>
              <w:contextualSpacing w:val="0"/>
              <w:rPr>
                <w:b/>
                <w:sz w:val="20"/>
                <w:szCs w:val="20"/>
              </w:rPr>
            </w:pPr>
            <w:r w:rsidRPr="00A82F23">
              <w:rPr>
                <w:b/>
                <w:sz w:val="20"/>
                <w:szCs w:val="20"/>
              </w:rPr>
              <w:t>A-</w:t>
            </w:r>
          </w:p>
        </w:tc>
        <w:tc>
          <w:tcPr>
            <w:tcW w:w="1800" w:type="dxa"/>
            <w:shd w:val="clear" w:color="auto" w:fill="auto"/>
          </w:tcPr>
          <w:p w14:paraId="7CCE8D0C" w14:textId="77777777" w:rsidR="00504D49" w:rsidRPr="00A82F23" w:rsidRDefault="00504D49" w:rsidP="00233048">
            <w:pPr>
              <w:pStyle w:val="Normal1"/>
              <w:ind w:left="180"/>
              <w:contextualSpacing w:val="0"/>
              <w:jc w:val="center"/>
              <w:rPr>
                <w:b/>
                <w:sz w:val="20"/>
                <w:szCs w:val="20"/>
              </w:rPr>
            </w:pPr>
            <w:r w:rsidRPr="00A82F23">
              <w:rPr>
                <w:b/>
                <w:sz w:val="20"/>
                <w:szCs w:val="20"/>
              </w:rPr>
              <w:t>(90%)</w:t>
            </w:r>
          </w:p>
        </w:tc>
        <w:tc>
          <w:tcPr>
            <w:tcW w:w="4590" w:type="dxa"/>
            <w:tcBorders>
              <w:right w:val="single" w:sz="18" w:space="0" w:color="auto"/>
            </w:tcBorders>
            <w:shd w:val="clear" w:color="auto" w:fill="auto"/>
          </w:tcPr>
          <w:p w14:paraId="1B0608B6" w14:textId="77777777" w:rsidR="00504D49" w:rsidRPr="00A82F23" w:rsidRDefault="00504D49" w:rsidP="00233048">
            <w:pPr>
              <w:pStyle w:val="Normal1"/>
              <w:ind w:left="180"/>
              <w:contextualSpacing w:val="0"/>
              <w:jc w:val="both"/>
              <w:rPr>
                <w:b/>
                <w:sz w:val="20"/>
                <w:szCs w:val="20"/>
              </w:rPr>
            </w:pPr>
          </w:p>
        </w:tc>
      </w:tr>
      <w:tr w:rsidR="00504D49" w:rsidRPr="00A82F23" w14:paraId="0D4CACC3" w14:textId="77777777" w:rsidTr="00233048">
        <w:trPr>
          <w:jc w:val="center"/>
        </w:trPr>
        <w:tc>
          <w:tcPr>
            <w:tcW w:w="990" w:type="dxa"/>
            <w:tcBorders>
              <w:left w:val="single" w:sz="18" w:space="0" w:color="auto"/>
              <w:bottom w:val="single" w:sz="4" w:space="0" w:color="auto"/>
            </w:tcBorders>
            <w:shd w:val="clear" w:color="auto" w:fill="auto"/>
          </w:tcPr>
          <w:p w14:paraId="0DAA7A38" w14:textId="77777777" w:rsidR="00504D49" w:rsidRPr="00A82F23" w:rsidRDefault="00504D49" w:rsidP="00233048">
            <w:pPr>
              <w:pStyle w:val="Normal1"/>
              <w:ind w:left="180"/>
              <w:contextualSpacing w:val="0"/>
              <w:rPr>
                <w:b/>
                <w:sz w:val="20"/>
                <w:szCs w:val="20"/>
              </w:rPr>
            </w:pPr>
            <w:r w:rsidRPr="00A82F23">
              <w:rPr>
                <w:b/>
                <w:sz w:val="20"/>
                <w:szCs w:val="20"/>
              </w:rPr>
              <w:t>B+</w:t>
            </w:r>
          </w:p>
        </w:tc>
        <w:tc>
          <w:tcPr>
            <w:tcW w:w="1800" w:type="dxa"/>
            <w:tcBorders>
              <w:bottom w:val="single" w:sz="4" w:space="0" w:color="auto"/>
            </w:tcBorders>
            <w:shd w:val="clear" w:color="auto" w:fill="auto"/>
          </w:tcPr>
          <w:p w14:paraId="601F69D1" w14:textId="77777777" w:rsidR="00504D49" w:rsidRPr="00A82F23" w:rsidRDefault="00504D49" w:rsidP="00233048">
            <w:pPr>
              <w:pStyle w:val="Normal1"/>
              <w:ind w:left="180"/>
              <w:contextualSpacing w:val="0"/>
              <w:jc w:val="center"/>
              <w:rPr>
                <w:b/>
                <w:sz w:val="20"/>
                <w:szCs w:val="20"/>
              </w:rPr>
            </w:pPr>
            <w:r w:rsidRPr="00A82F23">
              <w:rPr>
                <w:b/>
                <w:sz w:val="20"/>
                <w:szCs w:val="20"/>
              </w:rPr>
              <w:t>(87%)</w:t>
            </w:r>
          </w:p>
        </w:tc>
        <w:tc>
          <w:tcPr>
            <w:tcW w:w="4590" w:type="dxa"/>
            <w:tcBorders>
              <w:bottom w:val="single" w:sz="4" w:space="0" w:color="auto"/>
              <w:right w:val="single" w:sz="18" w:space="0" w:color="auto"/>
            </w:tcBorders>
            <w:shd w:val="clear" w:color="auto" w:fill="auto"/>
          </w:tcPr>
          <w:p w14:paraId="302B6EF6" w14:textId="77777777" w:rsidR="00504D49" w:rsidRPr="00A82F23" w:rsidRDefault="00504D49" w:rsidP="00233048">
            <w:pPr>
              <w:pStyle w:val="Normal1"/>
              <w:ind w:left="180"/>
              <w:contextualSpacing w:val="0"/>
              <w:jc w:val="both"/>
              <w:rPr>
                <w:b/>
                <w:sz w:val="20"/>
                <w:szCs w:val="20"/>
              </w:rPr>
            </w:pPr>
          </w:p>
        </w:tc>
      </w:tr>
      <w:tr w:rsidR="00504D49" w:rsidRPr="00A82F23" w14:paraId="66F8FDC0" w14:textId="77777777" w:rsidTr="00233048">
        <w:trPr>
          <w:jc w:val="center"/>
        </w:trPr>
        <w:tc>
          <w:tcPr>
            <w:tcW w:w="990" w:type="dxa"/>
            <w:tcBorders>
              <w:left w:val="single" w:sz="18" w:space="0" w:color="auto"/>
            </w:tcBorders>
            <w:shd w:val="clear" w:color="auto" w:fill="E0E0E0"/>
          </w:tcPr>
          <w:p w14:paraId="518C5CB3" w14:textId="77777777" w:rsidR="00504D49" w:rsidRPr="00A82F23" w:rsidRDefault="00504D49" w:rsidP="00233048">
            <w:pPr>
              <w:pStyle w:val="Normal1"/>
              <w:ind w:left="180"/>
              <w:contextualSpacing w:val="0"/>
              <w:rPr>
                <w:b/>
                <w:sz w:val="20"/>
                <w:szCs w:val="20"/>
              </w:rPr>
            </w:pPr>
            <w:r w:rsidRPr="00A82F23">
              <w:rPr>
                <w:b/>
                <w:sz w:val="20"/>
                <w:szCs w:val="20"/>
              </w:rPr>
              <w:t>B</w:t>
            </w:r>
          </w:p>
        </w:tc>
        <w:tc>
          <w:tcPr>
            <w:tcW w:w="1800" w:type="dxa"/>
            <w:shd w:val="clear" w:color="auto" w:fill="E0E0E0"/>
          </w:tcPr>
          <w:p w14:paraId="10CD3125" w14:textId="77777777" w:rsidR="00504D49" w:rsidRPr="00A82F23" w:rsidRDefault="00504D49" w:rsidP="00233048">
            <w:pPr>
              <w:pStyle w:val="Normal1"/>
              <w:ind w:left="180"/>
              <w:contextualSpacing w:val="0"/>
              <w:jc w:val="center"/>
              <w:rPr>
                <w:b/>
                <w:sz w:val="20"/>
                <w:szCs w:val="20"/>
              </w:rPr>
            </w:pPr>
            <w:r w:rsidRPr="00A82F23">
              <w:rPr>
                <w:b/>
                <w:sz w:val="20"/>
                <w:szCs w:val="20"/>
              </w:rPr>
              <w:t>(8</w:t>
            </w:r>
            <w:r>
              <w:rPr>
                <w:b/>
                <w:sz w:val="20"/>
                <w:szCs w:val="20"/>
              </w:rPr>
              <w:t>4</w:t>
            </w:r>
            <w:r w:rsidRPr="00A82F23">
              <w:rPr>
                <w:b/>
                <w:sz w:val="20"/>
                <w:szCs w:val="20"/>
              </w:rPr>
              <w:t>%)</w:t>
            </w:r>
          </w:p>
        </w:tc>
        <w:tc>
          <w:tcPr>
            <w:tcW w:w="4590" w:type="dxa"/>
            <w:tcBorders>
              <w:right w:val="single" w:sz="18" w:space="0" w:color="auto"/>
            </w:tcBorders>
            <w:shd w:val="clear" w:color="auto" w:fill="E0E0E0"/>
          </w:tcPr>
          <w:p w14:paraId="2AE3246C" w14:textId="77777777" w:rsidR="00504D49" w:rsidRPr="00A82F23" w:rsidRDefault="00504D49" w:rsidP="00233048">
            <w:pPr>
              <w:pStyle w:val="Normal1"/>
              <w:ind w:left="180"/>
              <w:contextualSpacing w:val="0"/>
              <w:jc w:val="both"/>
              <w:rPr>
                <w:b/>
                <w:sz w:val="20"/>
                <w:szCs w:val="20"/>
              </w:rPr>
            </w:pPr>
            <w:r w:rsidRPr="00A82F23">
              <w:rPr>
                <w:b/>
                <w:sz w:val="20"/>
                <w:szCs w:val="20"/>
              </w:rPr>
              <w:t xml:space="preserve">Indicates average achievement </w:t>
            </w:r>
          </w:p>
        </w:tc>
      </w:tr>
      <w:tr w:rsidR="00504D49" w:rsidRPr="00A82F23" w14:paraId="0DAAE7D8" w14:textId="77777777" w:rsidTr="00233048">
        <w:trPr>
          <w:jc w:val="center"/>
        </w:trPr>
        <w:tc>
          <w:tcPr>
            <w:tcW w:w="990" w:type="dxa"/>
            <w:tcBorders>
              <w:left w:val="single" w:sz="18" w:space="0" w:color="auto"/>
              <w:bottom w:val="single" w:sz="4" w:space="0" w:color="auto"/>
            </w:tcBorders>
            <w:shd w:val="clear" w:color="auto" w:fill="auto"/>
          </w:tcPr>
          <w:p w14:paraId="792BA9A1" w14:textId="37FE8F9F" w:rsidR="00504D49" w:rsidRPr="00A82F23" w:rsidRDefault="009530EE" w:rsidP="00233048">
            <w:pPr>
              <w:pStyle w:val="Normal1"/>
              <w:ind w:left="180"/>
              <w:contextualSpacing w:val="0"/>
              <w:rPr>
                <w:b/>
                <w:sz w:val="20"/>
                <w:szCs w:val="20"/>
              </w:rPr>
            </w:pPr>
            <w:r>
              <w:rPr>
                <w:b/>
                <w:sz w:val="20"/>
                <w:szCs w:val="20"/>
              </w:rPr>
              <w:t>*</w:t>
            </w:r>
            <w:r w:rsidR="00504D49" w:rsidRPr="00A82F23">
              <w:rPr>
                <w:b/>
                <w:sz w:val="20"/>
                <w:szCs w:val="20"/>
              </w:rPr>
              <w:t>B-</w:t>
            </w:r>
          </w:p>
        </w:tc>
        <w:tc>
          <w:tcPr>
            <w:tcW w:w="1800" w:type="dxa"/>
            <w:tcBorders>
              <w:bottom w:val="single" w:sz="4" w:space="0" w:color="auto"/>
            </w:tcBorders>
            <w:shd w:val="clear" w:color="auto" w:fill="auto"/>
          </w:tcPr>
          <w:p w14:paraId="1B17817F" w14:textId="77777777" w:rsidR="00504D49" w:rsidRPr="00A82F23" w:rsidRDefault="00504D49" w:rsidP="00233048">
            <w:pPr>
              <w:pStyle w:val="Normal1"/>
              <w:ind w:left="180"/>
              <w:contextualSpacing w:val="0"/>
              <w:jc w:val="center"/>
              <w:rPr>
                <w:b/>
                <w:sz w:val="20"/>
                <w:szCs w:val="20"/>
              </w:rPr>
            </w:pPr>
            <w:r w:rsidRPr="00A82F23">
              <w:rPr>
                <w:b/>
                <w:sz w:val="20"/>
                <w:szCs w:val="20"/>
              </w:rPr>
              <w:t>(80%)</w:t>
            </w:r>
          </w:p>
        </w:tc>
        <w:tc>
          <w:tcPr>
            <w:tcW w:w="4590" w:type="dxa"/>
            <w:tcBorders>
              <w:bottom w:val="single" w:sz="4" w:space="0" w:color="auto"/>
              <w:right w:val="single" w:sz="18" w:space="0" w:color="auto"/>
            </w:tcBorders>
            <w:shd w:val="clear" w:color="auto" w:fill="auto"/>
          </w:tcPr>
          <w:p w14:paraId="6FCFB04A" w14:textId="50FDE9C8" w:rsidR="00504D49" w:rsidRPr="00A82F23" w:rsidRDefault="009530EE" w:rsidP="00233048">
            <w:pPr>
              <w:pStyle w:val="Normal1"/>
              <w:ind w:left="180"/>
              <w:contextualSpacing w:val="0"/>
              <w:jc w:val="both"/>
              <w:rPr>
                <w:b/>
                <w:sz w:val="20"/>
                <w:szCs w:val="20"/>
              </w:rPr>
            </w:pPr>
            <w:r>
              <w:rPr>
                <w:b/>
                <w:sz w:val="20"/>
                <w:szCs w:val="20"/>
              </w:rPr>
              <w:t xml:space="preserve">Indicates failing work </w:t>
            </w:r>
          </w:p>
        </w:tc>
      </w:tr>
      <w:tr w:rsidR="00504D49" w:rsidRPr="00A82F23" w14:paraId="512E8102" w14:textId="77777777" w:rsidTr="00233048">
        <w:trPr>
          <w:jc w:val="center"/>
        </w:trPr>
        <w:tc>
          <w:tcPr>
            <w:tcW w:w="990" w:type="dxa"/>
            <w:tcBorders>
              <w:left w:val="single" w:sz="18" w:space="0" w:color="auto"/>
              <w:bottom w:val="single" w:sz="4" w:space="0" w:color="auto"/>
            </w:tcBorders>
            <w:shd w:val="clear" w:color="auto" w:fill="auto"/>
          </w:tcPr>
          <w:p w14:paraId="708CFEBD" w14:textId="532AAA5F" w:rsidR="00504D49" w:rsidRPr="00B75A55" w:rsidRDefault="009530EE" w:rsidP="00233048">
            <w:pPr>
              <w:pStyle w:val="Normal1"/>
              <w:ind w:left="180"/>
              <w:contextualSpacing w:val="0"/>
              <w:rPr>
                <w:b/>
                <w:color w:val="C00000"/>
                <w:sz w:val="20"/>
                <w:szCs w:val="20"/>
              </w:rPr>
            </w:pPr>
            <w:r>
              <w:rPr>
                <w:b/>
                <w:color w:val="C00000"/>
                <w:sz w:val="20"/>
                <w:szCs w:val="20"/>
              </w:rPr>
              <w:t>*Fail</w:t>
            </w:r>
          </w:p>
        </w:tc>
        <w:tc>
          <w:tcPr>
            <w:tcW w:w="1800" w:type="dxa"/>
            <w:tcBorders>
              <w:bottom w:val="single" w:sz="4" w:space="0" w:color="auto"/>
            </w:tcBorders>
            <w:shd w:val="clear" w:color="auto" w:fill="auto"/>
          </w:tcPr>
          <w:p w14:paraId="6C159E7B" w14:textId="1BA41875" w:rsidR="00504D49" w:rsidRPr="00B75A55" w:rsidRDefault="00504D49" w:rsidP="00233048">
            <w:pPr>
              <w:pStyle w:val="Normal1"/>
              <w:ind w:left="180"/>
              <w:contextualSpacing w:val="0"/>
              <w:jc w:val="center"/>
              <w:rPr>
                <w:b/>
                <w:color w:val="C00000"/>
                <w:sz w:val="20"/>
                <w:szCs w:val="20"/>
              </w:rPr>
            </w:pPr>
            <w:r w:rsidRPr="00B75A55">
              <w:rPr>
                <w:b/>
                <w:color w:val="C00000"/>
                <w:sz w:val="20"/>
                <w:szCs w:val="20"/>
              </w:rPr>
              <w:t>(</w:t>
            </w:r>
            <w:r w:rsidR="009530EE">
              <w:rPr>
                <w:b/>
                <w:color w:val="C00000"/>
                <w:sz w:val="20"/>
                <w:szCs w:val="20"/>
              </w:rPr>
              <w:t xml:space="preserve">80.0 </w:t>
            </w:r>
            <w:r w:rsidRPr="00B75A55">
              <w:rPr>
                <w:b/>
                <w:color w:val="C00000"/>
                <w:sz w:val="20"/>
                <w:szCs w:val="20"/>
              </w:rPr>
              <w:t>%</w:t>
            </w:r>
            <w:r>
              <w:rPr>
                <w:b/>
                <w:color w:val="C00000"/>
                <w:sz w:val="20"/>
                <w:szCs w:val="20"/>
              </w:rPr>
              <w:t xml:space="preserve"> or less</w:t>
            </w:r>
            <w:r w:rsidRPr="00B75A55">
              <w:rPr>
                <w:b/>
                <w:color w:val="C00000"/>
                <w:sz w:val="20"/>
                <w:szCs w:val="20"/>
              </w:rPr>
              <w:t>)</w:t>
            </w:r>
          </w:p>
        </w:tc>
        <w:tc>
          <w:tcPr>
            <w:tcW w:w="4590" w:type="dxa"/>
            <w:tcBorders>
              <w:bottom w:val="single" w:sz="4" w:space="0" w:color="auto"/>
              <w:right w:val="single" w:sz="18" w:space="0" w:color="auto"/>
            </w:tcBorders>
            <w:shd w:val="clear" w:color="auto" w:fill="auto"/>
          </w:tcPr>
          <w:p w14:paraId="146DBE69" w14:textId="77777777" w:rsidR="00504D49" w:rsidRPr="00B75A55" w:rsidRDefault="00504D49" w:rsidP="00233048">
            <w:pPr>
              <w:pStyle w:val="Normal1"/>
              <w:ind w:left="180"/>
              <w:contextualSpacing w:val="0"/>
              <w:jc w:val="both"/>
              <w:rPr>
                <w:b/>
                <w:color w:val="C00000"/>
                <w:sz w:val="20"/>
                <w:szCs w:val="20"/>
              </w:rPr>
            </w:pPr>
            <w:r w:rsidRPr="00B75A55">
              <w:rPr>
                <w:b/>
                <w:color w:val="C00000"/>
                <w:sz w:val="20"/>
                <w:szCs w:val="20"/>
              </w:rPr>
              <w:t xml:space="preserve">Indicates </w:t>
            </w:r>
            <w:r>
              <w:rPr>
                <w:b/>
                <w:color w:val="C00000"/>
                <w:sz w:val="20"/>
                <w:szCs w:val="20"/>
              </w:rPr>
              <w:t>un</w:t>
            </w:r>
            <w:r w:rsidRPr="00B75A55">
              <w:rPr>
                <w:b/>
                <w:color w:val="C00000"/>
                <w:sz w:val="20"/>
                <w:szCs w:val="20"/>
              </w:rPr>
              <w:t>satisfactory performance</w:t>
            </w:r>
          </w:p>
        </w:tc>
      </w:tr>
    </w:tbl>
    <w:p w14:paraId="4F71E135" w14:textId="77777777" w:rsidR="004907D0" w:rsidRDefault="004907D0" w:rsidP="004907D0">
      <w:pPr>
        <w:widowControl w:val="0"/>
        <w:rPr>
          <w:rFonts w:eastAsia="Cambria" w:cs="Cambria"/>
          <w:b/>
          <w:i/>
        </w:rPr>
      </w:pPr>
    </w:p>
    <w:p w14:paraId="7388B1C2" w14:textId="77777777" w:rsidR="00F130A6" w:rsidRPr="00F130A6" w:rsidRDefault="00F130A6" w:rsidP="00F130A6">
      <w:pPr>
        <w:spacing w:after="0" w:line="240" w:lineRule="auto"/>
        <w:rPr>
          <w:b/>
          <w:bCs/>
          <w:sz w:val="24"/>
          <w:szCs w:val="24"/>
          <w:u w:val="single"/>
        </w:rPr>
      </w:pPr>
      <w:r w:rsidRPr="00F130A6">
        <w:rPr>
          <w:b/>
          <w:bCs/>
          <w:sz w:val="24"/>
          <w:szCs w:val="24"/>
          <w:u w:val="single"/>
        </w:rPr>
        <w:t xml:space="preserve">Grading policy </w:t>
      </w:r>
    </w:p>
    <w:p w14:paraId="2A4870B8" w14:textId="11705E93" w:rsidR="004907D0" w:rsidRPr="00F130A6" w:rsidRDefault="00F130A6" w:rsidP="00F130A6">
      <w:pPr>
        <w:spacing w:after="120" w:line="240" w:lineRule="auto"/>
        <w:rPr>
          <w:szCs w:val="18"/>
        </w:rPr>
      </w:pPr>
      <w:r>
        <w:rPr>
          <w:szCs w:val="18"/>
        </w:rPr>
        <w:t xml:space="preserve">The College of Education grading policy </w:t>
      </w:r>
      <w:r w:rsidRPr="004907D0">
        <w:rPr>
          <w:szCs w:val="18"/>
        </w:rPr>
        <w:t xml:space="preserve">indicates any grade below a B- is not acceptable for the </w:t>
      </w:r>
      <w:r w:rsidR="003E48AD">
        <w:rPr>
          <w:szCs w:val="18"/>
        </w:rPr>
        <w:t>doctoral program</w:t>
      </w:r>
      <w:r w:rsidRPr="004907D0">
        <w:rPr>
          <w:szCs w:val="18"/>
        </w:rPr>
        <w:t>.  Please note that although your final grade is based on a point system, all assignments must be completed in order to receive a B- grade, or above. If you are on financial aid:  Please be aware that receiving grades of F, I, NC, and WU may have an impact on your financial aid.  It is a student’s responsibility to maintain financial aid eligibility.</w:t>
      </w:r>
    </w:p>
    <w:p w14:paraId="70BB000D" w14:textId="77777777" w:rsidR="009530EE" w:rsidRDefault="009530EE" w:rsidP="00F130A6">
      <w:pPr>
        <w:spacing w:after="0" w:line="240" w:lineRule="auto"/>
        <w:rPr>
          <w:b/>
          <w:bCs/>
          <w:sz w:val="24"/>
          <w:szCs w:val="24"/>
          <w:u w:val="single"/>
        </w:rPr>
      </w:pPr>
    </w:p>
    <w:p w14:paraId="6EC69D14" w14:textId="77777777" w:rsidR="00B62646" w:rsidRPr="00F130A6" w:rsidRDefault="00B62646" w:rsidP="00F130A6">
      <w:pPr>
        <w:spacing w:after="0" w:line="240" w:lineRule="auto"/>
        <w:rPr>
          <w:b/>
          <w:bCs/>
          <w:sz w:val="24"/>
          <w:szCs w:val="24"/>
          <w:u w:val="single"/>
        </w:rPr>
      </w:pPr>
      <w:r w:rsidRPr="00F130A6">
        <w:rPr>
          <w:b/>
          <w:bCs/>
          <w:sz w:val="24"/>
          <w:szCs w:val="24"/>
          <w:u w:val="single"/>
        </w:rPr>
        <w:lastRenderedPageBreak/>
        <w:t>Attendance and Late Work</w:t>
      </w:r>
    </w:p>
    <w:p w14:paraId="07AE9DB4" w14:textId="45048025" w:rsidR="0069303D" w:rsidRPr="00A37B4B" w:rsidRDefault="00B62646" w:rsidP="00A37B4B">
      <w:pPr>
        <w:spacing w:after="120" w:line="240" w:lineRule="auto"/>
        <w:rPr>
          <w:szCs w:val="18"/>
        </w:rPr>
      </w:pPr>
      <w:r w:rsidRPr="006956E4">
        <w:rPr>
          <w:szCs w:val="18"/>
        </w:rPr>
        <w:t xml:space="preserve">Punctual attendance at every class session is expected of each </w:t>
      </w:r>
      <w:r w:rsidR="003E48AD">
        <w:rPr>
          <w:szCs w:val="18"/>
        </w:rPr>
        <w:t xml:space="preserve">doctoral </w:t>
      </w:r>
      <w:r w:rsidRPr="006956E4">
        <w:rPr>
          <w:szCs w:val="18"/>
        </w:rPr>
        <w:t>candidate. The instructor only, who is responsible for maintaining attendance records, makes exceptions to this policy.  In recognition that illness and emergencies can occur, to the degree practicable, notify your professor in advance. Please email the p</w:t>
      </w:r>
      <w:r w:rsidR="003E48AD">
        <w:rPr>
          <w:szCs w:val="18"/>
        </w:rPr>
        <w:t>rofessor with subject title EDDL</w:t>
      </w:r>
      <w:r w:rsidRPr="006956E4">
        <w:rPr>
          <w:szCs w:val="18"/>
        </w:rPr>
        <w:t xml:space="preserve"> </w:t>
      </w:r>
      <w:r w:rsidR="00F130A6" w:rsidRPr="006956E4">
        <w:rPr>
          <w:szCs w:val="18"/>
        </w:rPr>
        <w:t>___</w:t>
      </w:r>
      <w:r w:rsidRPr="006956E4">
        <w:rPr>
          <w:szCs w:val="18"/>
        </w:rPr>
        <w:t xml:space="preserve">: Absent Request &lt;insert Date&gt;. It will be your responsibility to ensure that any assignment is still turned in on time. The instructor will assign make-up work for one prior approved absence only. All other tardies and absences will significantly affect your grade as established by the instructor. Late work will suffer point deductions. </w:t>
      </w:r>
    </w:p>
    <w:p w14:paraId="3F1B504B" w14:textId="4C469C91" w:rsidR="00B62646" w:rsidRPr="00AD58F9" w:rsidRDefault="00B62646" w:rsidP="00AD58F9">
      <w:pPr>
        <w:spacing w:after="0" w:line="240" w:lineRule="auto"/>
        <w:rPr>
          <w:b/>
          <w:bCs/>
          <w:sz w:val="24"/>
          <w:szCs w:val="24"/>
          <w:u w:val="single"/>
        </w:rPr>
      </w:pPr>
      <w:r w:rsidRPr="00AD58F9">
        <w:rPr>
          <w:b/>
          <w:bCs/>
          <w:sz w:val="24"/>
          <w:szCs w:val="24"/>
          <w:u w:val="single"/>
        </w:rPr>
        <w:t>Revisions</w:t>
      </w:r>
    </w:p>
    <w:p w14:paraId="0311A975" w14:textId="31AFB927" w:rsidR="00BB62BE" w:rsidRPr="006956E4" w:rsidRDefault="0069303D" w:rsidP="006956E4">
      <w:pPr>
        <w:spacing w:after="120" w:line="240" w:lineRule="auto"/>
        <w:rPr>
          <w:szCs w:val="18"/>
        </w:rPr>
      </w:pPr>
      <w:r>
        <w:rPr>
          <w:szCs w:val="18"/>
        </w:rPr>
        <w:t>(If any per instructor) E</w:t>
      </w:r>
      <w:r w:rsidR="003E48AD">
        <w:rPr>
          <w:szCs w:val="18"/>
        </w:rPr>
        <w:t xml:space="preserve">xample:   </w:t>
      </w:r>
      <w:r w:rsidR="00B62646" w:rsidRPr="006956E4">
        <w:rPr>
          <w:szCs w:val="18"/>
        </w:rPr>
        <w:t>Assignments can be revised for a higher grade.  To be eligible for revisions, original assignments must be turned in on time.  Revisions must be re-submitted with changes highlighted, and the revision must be turned in the following session to receive revision credit consideration.</w:t>
      </w:r>
    </w:p>
    <w:p w14:paraId="47A17747" w14:textId="77777777" w:rsidR="00EA265A" w:rsidRDefault="00EA265A" w:rsidP="00EA265A">
      <w:pPr>
        <w:spacing w:after="0" w:line="240" w:lineRule="auto"/>
        <w:outlineLvl w:val="0"/>
        <w:rPr>
          <w:b/>
          <w:bCs/>
          <w:sz w:val="24"/>
          <w:szCs w:val="24"/>
          <w:u w:val="single"/>
        </w:rPr>
      </w:pPr>
      <w:r w:rsidRPr="00EA265A">
        <w:rPr>
          <w:b/>
          <w:bCs/>
          <w:sz w:val="24"/>
          <w:szCs w:val="24"/>
          <w:u w:val="single"/>
        </w:rPr>
        <w:t>Incomplete Course Requests</w:t>
      </w:r>
    </w:p>
    <w:p w14:paraId="6C989555" w14:textId="26F20D78" w:rsidR="00EA265A" w:rsidRDefault="00EA265A" w:rsidP="00EA265A">
      <w:pPr>
        <w:spacing w:after="120"/>
        <w:outlineLvl w:val="0"/>
        <w:rPr>
          <w:b/>
          <w:bCs/>
          <w:sz w:val="24"/>
          <w:szCs w:val="24"/>
          <w:u w:val="single"/>
        </w:rPr>
      </w:pPr>
      <w:r w:rsidRPr="00EA265A">
        <w:rPr>
          <w:rFonts w:cstheme="minorHAnsi"/>
          <w:szCs w:val="22"/>
        </w:rPr>
        <w:t>Incompletes will only be considered in extreme emergencies as deemed by the instructor only.  The incomplete policies may be found at </w:t>
      </w:r>
      <w:hyperlink r:id="rId18" w:history="1">
        <w:r w:rsidRPr="00EA265A">
          <w:rPr>
            <w:rStyle w:val="Hyperlink"/>
            <w:rFonts w:cstheme="minorHAnsi"/>
            <w:szCs w:val="22"/>
          </w:rPr>
          <w:t>http://bulletin.csusb.edu/academic-regulations/</w:t>
        </w:r>
      </w:hyperlink>
      <w:r w:rsidRPr="00EA265A">
        <w:rPr>
          <w:rFonts w:cstheme="minorHAnsi"/>
          <w:szCs w:val="22"/>
        </w:rPr>
        <w:t xml:space="preserve"> Please speak with the instructor as this might not be an option. </w:t>
      </w:r>
    </w:p>
    <w:p w14:paraId="13710D17" w14:textId="7D907DD9" w:rsidR="00EA265A" w:rsidRPr="00EA265A" w:rsidRDefault="00EA265A" w:rsidP="00EA265A">
      <w:pPr>
        <w:spacing w:after="0" w:line="240" w:lineRule="auto"/>
        <w:outlineLvl w:val="0"/>
        <w:rPr>
          <w:b/>
          <w:bCs/>
          <w:sz w:val="24"/>
          <w:szCs w:val="24"/>
          <w:u w:val="single"/>
        </w:rPr>
      </w:pPr>
      <w:r w:rsidRPr="00EA265A">
        <w:rPr>
          <w:b/>
          <w:bCs/>
          <w:sz w:val="24"/>
          <w:szCs w:val="24"/>
          <w:u w:val="single"/>
        </w:rPr>
        <w:t xml:space="preserve">Dropping </w:t>
      </w:r>
      <w:r w:rsidR="00A37B4B">
        <w:rPr>
          <w:b/>
          <w:bCs/>
          <w:sz w:val="24"/>
          <w:szCs w:val="24"/>
          <w:u w:val="single"/>
        </w:rPr>
        <w:t>the Course</w:t>
      </w:r>
    </w:p>
    <w:p w14:paraId="6C8860B2" w14:textId="61E7D442" w:rsidR="00BA2923" w:rsidRDefault="00A37B4B" w:rsidP="000059F0">
      <w:pPr>
        <w:spacing w:after="220"/>
        <w:rPr>
          <w:rFonts w:cstheme="minorHAnsi"/>
          <w:szCs w:val="22"/>
        </w:rPr>
      </w:pPr>
      <w:r>
        <w:rPr>
          <w:rFonts w:cstheme="minorHAnsi"/>
          <w:szCs w:val="22"/>
        </w:rPr>
        <w:t>Please see the policy for dropping a course</w:t>
      </w:r>
      <w:r w:rsidR="00BA2923">
        <w:rPr>
          <w:rFonts w:cstheme="minorHAnsi"/>
          <w:szCs w:val="22"/>
        </w:rPr>
        <w:t>:</w:t>
      </w:r>
    </w:p>
    <w:p w14:paraId="15C6D8D2" w14:textId="3BA394CD" w:rsidR="00BA2923" w:rsidRDefault="00BF172B" w:rsidP="000059F0">
      <w:pPr>
        <w:spacing w:after="220"/>
        <w:rPr>
          <w:rFonts w:cstheme="minorHAnsi"/>
          <w:szCs w:val="22"/>
        </w:rPr>
      </w:pPr>
      <w:hyperlink r:id="rId19" w:history="1">
        <w:r w:rsidR="00BA2923" w:rsidRPr="00BA2923">
          <w:rPr>
            <w:rStyle w:val="Hyperlink"/>
            <w:rFonts w:cstheme="minorHAnsi"/>
            <w:szCs w:val="22"/>
          </w:rPr>
          <w:t>Dropping a Course</w:t>
        </w:r>
      </w:hyperlink>
    </w:p>
    <w:p w14:paraId="20A28153" w14:textId="316D0951" w:rsidR="002F1245" w:rsidRPr="002F1245" w:rsidRDefault="002F1245" w:rsidP="002F1245">
      <w:pPr>
        <w:spacing w:after="0" w:line="240" w:lineRule="auto"/>
        <w:outlineLvl w:val="0"/>
        <w:rPr>
          <w:b/>
          <w:bCs/>
          <w:sz w:val="24"/>
          <w:szCs w:val="24"/>
          <w:u w:val="single"/>
        </w:rPr>
      </w:pPr>
      <w:r w:rsidRPr="002F1245">
        <w:rPr>
          <w:b/>
          <w:bCs/>
          <w:sz w:val="24"/>
          <w:szCs w:val="24"/>
          <w:u w:val="single"/>
        </w:rPr>
        <w:t>Academic ('Grade') Grievances</w:t>
      </w:r>
      <w:r w:rsidR="00A37B4B">
        <w:rPr>
          <w:b/>
          <w:bCs/>
          <w:sz w:val="24"/>
          <w:szCs w:val="24"/>
          <w:u w:val="single"/>
        </w:rPr>
        <w:t xml:space="preserve"> and Non-Academic Grievances</w:t>
      </w:r>
    </w:p>
    <w:p w14:paraId="1548025B" w14:textId="14173236" w:rsidR="002F1245" w:rsidRPr="002F1245" w:rsidRDefault="00A37B4B" w:rsidP="002F1245">
      <w:pPr>
        <w:spacing w:after="120" w:line="240" w:lineRule="auto"/>
        <w:rPr>
          <w:szCs w:val="18"/>
        </w:rPr>
      </w:pPr>
      <w:r>
        <w:rPr>
          <w:szCs w:val="18"/>
        </w:rPr>
        <w:t xml:space="preserve"> Please refer to the following policies:</w:t>
      </w:r>
    </w:p>
    <w:p w14:paraId="068F0F31" w14:textId="6366744C" w:rsidR="002F1245" w:rsidRDefault="00BF172B" w:rsidP="002F1245">
      <w:pPr>
        <w:spacing w:after="120" w:line="240" w:lineRule="auto"/>
        <w:rPr>
          <w:rStyle w:val="Hyperlink"/>
          <w:rFonts w:cstheme="minorHAnsi"/>
          <w:szCs w:val="22"/>
        </w:rPr>
      </w:pPr>
      <w:hyperlink r:id="rId20" w:history="1">
        <w:r w:rsidR="00BA2923" w:rsidRPr="00BA2923">
          <w:rPr>
            <w:rStyle w:val="Hyperlink"/>
            <w:rFonts w:cstheme="minorHAnsi"/>
            <w:szCs w:val="22"/>
          </w:rPr>
          <w:t>Academic Grievance Policy</w:t>
        </w:r>
      </w:hyperlink>
    </w:p>
    <w:p w14:paraId="5DA13B68" w14:textId="60818DF5" w:rsidR="002F1245" w:rsidRPr="00BA2923" w:rsidRDefault="00BF172B" w:rsidP="00BA2923">
      <w:pPr>
        <w:spacing w:after="120" w:line="240" w:lineRule="auto"/>
        <w:rPr>
          <w:rFonts w:cstheme="minorHAnsi"/>
          <w:color w:val="0000FF"/>
          <w:szCs w:val="22"/>
          <w:u w:val="single"/>
        </w:rPr>
      </w:pPr>
      <w:hyperlink r:id="rId21" w:history="1">
        <w:r w:rsidR="00A37B4B" w:rsidRPr="00A37B4B">
          <w:rPr>
            <w:rStyle w:val="Hyperlink"/>
            <w:rFonts w:cstheme="minorHAnsi"/>
            <w:szCs w:val="22"/>
          </w:rPr>
          <w:t>Non-Academic Grievance Policy</w:t>
        </w:r>
      </w:hyperlink>
      <w:r w:rsidR="00BA2923">
        <w:rPr>
          <w:b/>
          <w:bCs/>
          <w:sz w:val="24"/>
          <w:szCs w:val="24"/>
          <w:u w:val="single"/>
        </w:rPr>
        <w:t xml:space="preserve"> </w:t>
      </w:r>
    </w:p>
    <w:p w14:paraId="3B00854B" w14:textId="0EB07CC5" w:rsidR="002F1245" w:rsidRPr="002F1245" w:rsidRDefault="002F1245" w:rsidP="002F1245">
      <w:pPr>
        <w:pStyle w:val="Heading1"/>
      </w:pPr>
      <w:r w:rsidRPr="002F1245">
        <w:t>Course Policies</w:t>
      </w:r>
    </w:p>
    <w:p w14:paraId="6C26CF63" w14:textId="62AAF069" w:rsidR="00B62646" w:rsidRPr="00AD58F9" w:rsidRDefault="00B62646" w:rsidP="00AD58F9">
      <w:pPr>
        <w:spacing w:after="0" w:line="240" w:lineRule="auto"/>
        <w:rPr>
          <w:b/>
          <w:bCs/>
          <w:sz w:val="24"/>
          <w:szCs w:val="24"/>
          <w:u w:val="single"/>
        </w:rPr>
      </w:pPr>
      <w:r w:rsidRPr="00AD58F9">
        <w:rPr>
          <w:b/>
          <w:bCs/>
          <w:sz w:val="24"/>
          <w:szCs w:val="24"/>
          <w:u w:val="single"/>
        </w:rPr>
        <w:t xml:space="preserve">Writing Proficiency </w:t>
      </w:r>
    </w:p>
    <w:p w14:paraId="786D11F6" w14:textId="6875B447" w:rsidR="00BA2923" w:rsidRPr="00BA2923" w:rsidRDefault="00B62646" w:rsidP="00BA2923">
      <w:pPr>
        <w:spacing w:after="220"/>
        <w:rPr>
          <w:rFonts w:cstheme="minorHAnsi"/>
          <w:szCs w:val="22"/>
        </w:rPr>
      </w:pPr>
      <w:r w:rsidRPr="006956E4">
        <w:rPr>
          <w:rFonts w:cstheme="minorHAnsi"/>
          <w:szCs w:val="22"/>
        </w:rPr>
        <w:t xml:space="preserve">Written assignments should demonstrate </w:t>
      </w:r>
      <w:r w:rsidR="008E6FAA">
        <w:rPr>
          <w:rFonts w:cstheme="minorHAnsi"/>
          <w:szCs w:val="22"/>
        </w:rPr>
        <w:t>doctoral</w:t>
      </w:r>
      <w:r w:rsidRPr="006956E4">
        <w:rPr>
          <w:rFonts w:cstheme="minorHAnsi"/>
          <w:szCs w:val="22"/>
        </w:rPr>
        <w:t xml:space="preserve"> level work: analysis, content depth, inquiry, and composition (syntax, grammatical structure, punctuation, spelling, and active voice). Submitted papers should adhere to APA publication style (6</w:t>
      </w:r>
      <w:r w:rsidRPr="006956E4">
        <w:rPr>
          <w:rFonts w:cstheme="minorHAnsi"/>
          <w:szCs w:val="22"/>
          <w:vertAlign w:val="superscript"/>
        </w:rPr>
        <w:t>th</w:t>
      </w:r>
      <w:r w:rsidRPr="006956E4">
        <w:rPr>
          <w:rFonts w:cstheme="minorHAnsi"/>
          <w:szCs w:val="22"/>
        </w:rPr>
        <w:t xml:space="preserve"> edition). </w:t>
      </w:r>
      <w:r w:rsidR="008E6FAA">
        <w:rPr>
          <w:rFonts w:cstheme="minorHAnsi"/>
          <w:szCs w:val="22"/>
        </w:rPr>
        <w:t xml:space="preserve"> </w:t>
      </w:r>
      <w:r w:rsidRPr="006956E4">
        <w:rPr>
          <w:rFonts w:cstheme="minorHAnsi"/>
          <w:szCs w:val="22"/>
        </w:rPr>
        <w:t xml:space="preserve">For additional support, visit the Writing Center located at CE-310 or contact them at (909) 537-5232 for an individual appointment. The Writing Center offers a variety of services for support. A description of the APA format is also available at the following website: </w:t>
      </w:r>
      <w:hyperlink r:id="rId22" w:history="1">
        <w:r w:rsidRPr="006956E4">
          <w:rPr>
            <w:rStyle w:val="Hyperlink"/>
            <w:rFonts w:cstheme="minorHAnsi"/>
            <w:szCs w:val="22"/>
          </w:rPr>
          <w:t>http://www.apastyle.org/elecref.html</w:t>
        </w:r>
      </w:hyperlink>
      <w:r w:rsidRPr="006956E4">
        <w:rPr>
          <w:rFonts w:cstheme="minorHAnsi"/>
          <w:szCs w:val="22"/>
        </w:rPr>
        <w:t xml:space="preserve"> or the </w:t>
      </w:r>
      <w:r w:rsidRPr="006956E4">
        <w:rPr>
          <w:rFonts w:cstheme="minorHAnsi"/>
          <w:i/>
          <w:szCs w:val="22"/>
        </w:rPr>
        <w:t>American Psychological Association, 6</w:t>
      </w:r>
      <w:r w:rsidRPr="006956E4">
        <w:rPr>
          <w:rFonts w:cstheme="minorHAnsi"/>
          <w:i/>
          <w:szCs w:val="22"/>
          <w:vertAlign w:val="superscript"/>
        </w:rPr>
        <w:t>th</w:t>
      </w:r>
      <w:r w:rsidRPr="006956E4">
        <w:rPr>
          <w:rFonts w:cstheme="minorHAnsi"/>
          <w:i/>
          <w:szCs w:val="22"/>
        </w:rPr>
        <w:t xml:space="preserve"> Edition Manual</w:t>
      </w:r>
      <w:r w:rsidRPr="006956E4">
        <w:rPr>
          <w:rFonts w:cstheme="minorHAnsi"/>
          <w:szCs w:val="22"/>
        </w:rPr>
        <w:t xml:space="preserve"> can be purchased at the university bookstore.</w:t>
      </w:r>
      <w:r w:rsidRPr="006956E4">
        <w:rPr>
          <w:rFonts w:cstheme="minorHAnsi"/>
        </w:rPr>
        <w:t xml:space="preserve"> </w:t>
      </w:r>
      <w:r w:rsidRPr="006956E4">
        <w:rPr>
          <w:rFonts w:cstheme="minorHAnsi"/>
          <w:szCs w:val="22"/>
        </w:rPr>
        <w:t>Papers that do not conform to these standards are subject to rejection or significant reduction in grade.</w:t>
      </w:r>
    </w:p>
    <w:p w14:paraId="2A21B681" w14:textId="0B5701BB" w:rsidR="00EA265A" w:rsidRPr="00EA265A" w:rsidRDefault="00EA265A" w:rsidP="00BA2923">
      <w:pPr>
        <w:spacing w:after="0" w:line="240" w:lineRule="auto"/>
        <w:ind w:right="360"/>
        <w:rPr>
          <w:b/>
          <w:bCs/>
          <w:sz w:val="24"/>
          <w:szCs w:val="24"/>
          <w:u w:val="single"/>
        </w:rPr>
      </w:pPr>
      <w:r w:rsidRPr="00EA265A">
        <w:rPr>
          <w:b/>
          <w:bCs/>
          <w:sz w:val="24"/>
          <w:szCs w:val="24"/>
          <w:u w:val="single"/>
        </w:rPr>
        <w:t>Library Services</w:t>
      </w:r>
    </w:p>
    <w:p w14:paraId="6A6339F8" w14:textId="77777777" w:rsidR="00EA265A" w:rsidRPr="00EA265A" w:rsidRDefault="00EA265A" w:rsidP="00EA265A">
      <w:pPr>
        <w:rPr>
          <w:rFonts w:cstheme="minorHAnsi"/>
          <w:i/>
          <w:iCs/>
          <w:color w:val="000000"/>
          <w:szCs w:val="22"/>
        </w:rPr>
      </w:pPr>
      <w:r w:rsidRPr="00EA265A">
        <w:rPr>
          <w:rFonts w:cstheme="minorHAnsi"/>
          <w:szCs w:val="22"/>
        </w:rPr>
        <w:t>The John M. Pfau Library offers a variety of ways to get research help. Get 24/7 online assistance, view videos and guides, visit the reference desk, or attend a workshop.</w:t>
      </w:r>
    </w:p>
    <w:p w14:paraId="2D86F9D4" w14:textId="49781772" w:rsidR="0046579B" w:rsidRPr="0046579B" w:rsidRDefault="00EA265A" w:rsidP="00EA265A">
      <w:pPr>
        <w:rPr>
          <w:rFonts w:cstheme="minorHAnsi"/>
          <w:i/>
          <w:iCs/>
          <w:color w:val="0000FF"/>
          <w:szCs w:val="22"/>
          <w:u w:val="single"/>
        </w:rPr>
      </w:pPr>
      <w:r w:rsidRPr="00EA265A">
        <w:rPr>
          <w:rFonts w:cstheme="minorHAnsi"/>
          <w:iCs/>
          <w:color w:val="000000"/>
          <w:szCs w:val="22"/>
        </w:rPr>
        <w:t>Learn more here:</w:t>
      </w:r>
      <w:r w:rsidR="0046579B">
        <w:rPr>
          <w:rFonts w:cstheme="minorHAnsi"/>
          <w:i/>
          <w:iCs/>
          <w:color w:val="000000"/>
          <w:szCs w:val="22"/>
        </w:rPr>
        <w:t xml:space="preserve"> </w:t>
      </w:r>
      <w:hyperlink r:id="rId23" w:history="1">
        <w:r w:rsidR="0046579B" w:rsidRPr="0046579B">
          <w:rPr>
            <w:rStyle w:val="Hyperlink"/>
            <w:rFonts w:cstheme="minorHAnsi"/>
            <w:i/>
            <w:iCs/>
            <w:szCs w:val="22"/>
          </w:rPr>
          <w:t>Library Research Assistance</w:t>
        </w:r>
      </w:hyperlink>
    </w:p>
    <w:p w14:paraId="6DE0087F" w14:textId="77777777" w:rsidR="00EA265A" w:rsidRPr="00EA265A" w:rsidRDefault="00EA265A" w:rsidP="00EA265A">
      <w:pPr>
        <w:spacing w:after="0" w:line="240" w:lineRule="auto"/>
        <w:rPr>
          <w:b/>
          <w:bCs/>
          <w:sz w:val="24"/>
          <w:szCs w:val="24"/>
          <w:u w:val="single"/>
        </w:rPr>
      </w:pPr>
      <w:r w:rsidRPr="00EA265A">
        <w:rPr>
          <w:b/>
          <w:bCs/>
          <w:sz w:val="24"/>
          <w:szCs w:val="24"/>
          <w:u w:val="single"/>
        </w:rPr>
        <w:t>Plagiarism</w:t>
      </w:r>
    </w:p>
    <w:p w14:paraId="46B2E746" w14:textId="77777777" w:rsidR="00EA265A" w:rsidRPr="00EA265A" w:rsidRDefault="00EA265A" w:rsidP="00EA265A">
      <w:pPr>
        <w:spacing w:after="220"/>
        <w:rPr>
          <w:rFonts w:cstheme="minorHAnsi"/>
          <w:szCs w:val="22"/>
        </w:rPr>
      </w:pPr>
      <w:r w:rsidRPr="00EA265A">
        <w:rPr>
          <w:rFonts w:cstheme="minorHAnsi"/>
          <w:szCs w:val="22"/>
        </w:rPr>
        <w:t>Plagiarism is commonly understood in the academic community to involve taking the ideas or words of another and passing them off as one’s own.  When paraphrasing or quoting an author directly, one must credit the source appropriately.  Plagiarism is not tolerated at the College of Education: Educational Leadership &amp; Technology Department and makes the offending student liable to penalties up to and including expulsion.</w:t>
      </w:r>
    </w:p>
    <w:p w14:paraId="585F3B13" w14:textId="77777777" w:rsidR="00EA265A" w:rsidRPr="00EA265A" w:rsidRDefault="00EA265A" w:rsidP="00EA265A">
      <w:pPr>
        <w:spacing w:after="220"/>
        <w:rPr>
          <w:rFonts w:cstheme="minorHAnsi"/>
          <w:szCs w:val="22"/>
        </w:rPr>
      </w:pPr>
      <w:r w:rsidRPr="00EA265A">
        <w:rPr>
          <w:rFonts w:cstheme="minorHAnsi"/>
          <w:szCs w:val="22"/>
        </w:rPr>
        <w:lastRenderedPageBreak/>
        <w:t>“Plagiarism is academically dishonest and makes an offending student liable to penalties up to and including expulsion.  Students must make appropriate acknowledgements of the original source where material written or compiled by another is used” (CSUSB Bulletin 2003-2004, p. 60).</w:t>
      </w:r>
    </w:p>
    <w:p w14:paraId="586A2F27" w14:textId="77777777" w:rsidR="00EA265A" w:rsidRPr="00EA265A" w:rsidRDefault="00EA265A" w:rsidP="00EA265A">
      <w:pPr>
        <w:spacing w:after="0" w:line="240" w:lineRule="auto"/>
        <w:rPr>
          <w:b/>
          <w:bCs/>
          <w:sz w:val="24"/>
          <w:szCs w:val="24"/>
          <w:u w:val="single"/>
        </w:rPr>
      </w:pPr>
      <w:r w:rsidRPr="00EA265A">
        <w:rPr>
          <w:b/>
          <w:bCs/>
          <w:sz w:val="24"/>
          <w:szCs w:val="24"/>
          <w:u w:val="single"/>
        </w:rPr>
        <w:t>Cheating</w:t>
      </w:r>
    </w:p>
    <w:p w14:paraId="7C9FD08B" w14:textId="77777777" w:rsidR="00EA265A" w:rsidRPr="00EA265A" w:rsidRDefault="00EA265A" w:rsidP="00EA265A">
      <w:pPr>
        <w:spacing w:after="220"/>
        <w:rPr>
          <w:rFonts w:cstheme="minorHAnsi"/>
          <w:szCs w:val="22"/>
        </w:rPr>
      </w:pPr>
      <w:r w:rsidRPr="00EA265A">
        <w:rPr>
          <w:rFonts w:cstheme="minorHAnsi"/>
          <w:szCs w:val="22"/>
        </w:rPr>
        <w:t>Cheating is the act of obtaining or attempting to obtain credit through use of any dishonest, deceptive, or fraudulent means.  Cheating includes but is not limited to:</w:t>
      </w:r>
    </w:p>
    <w:p w14:paraId="1A105B7C"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Copying, in part or in whole, from a test, software, or other evaluation instrument</w:t>
      </w:r>
    </w:p>
    <w:p w14:paraId="0092689C"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Submitting work previously graded in another course, unless this has been approved by the course instructor or departmental policy</w:t>
      </w:r>
    </w:p>
    <w:p w14:paraId="0BC3E3DE"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Submitting work simultaneously presented in two courses, unless this has been approved by both course instructors or by the department policies of both departments</w:t>
      </w:r>
    </w:p>
    <w:p w14:paraId="75098227"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Using or consulting during an examination sources or materials not authorized by the instructor</w:t>
      </w:r>
    </w:p>
    <w:p w14:paraId="08D31AF4"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Altering or interfering with grading or grading instructions</w:t>
      </w:r>
    </w:p>
    <w:p w14:paraId="25BDB96A" w14:textId="77777777" w:rsidR="00EA265A" w:rsidRPr="00EA265A" w:rsidRDefault="00EA265A" w:rsidP="00181B23">
      <w:pPr>
        <w:pStyle w:val="ListParagraph"/>
        <w:numPr>
          <w:ilvl w:val="0"/>
          <w:numId w:val="7"/>
        </w:numPr>
        <w:spacing w:after="220" w:line="240" w:lineRule="auto"/>
        <w:rPr>
          <w:rFonts w:cstheme="minorHAnsi"/>
          <w:szCs w:val="22"/>
        </w:rPr>
      </w:pPr>
      <w:r w:rsidRPr="00EA265A">
        <w:rPr>
          <w:rFonts w:cstheme="minorHAnsi"/>
          <w:szCs w:val="22"/>
        </w:rPr>
        <w:t>Sitting for an examination by a surrogate, or as a surrogate</w:t>
      </w:r>
    </w:p>
    <w:p w14:paraId="1EA0D3FE" w14:textId="5C14B8CB" w:rsidR="009530EE" w:rsidRPr="00825773" w:rsidRDefault="00EA265A" w:rsidP="00825773">
      <w:pPr>
        <w:pStyle w:val="ListParagraph"/>
        <w:numPr>
          <w:ilvl w:val="0"/>
          <w:numId w:val="7"/>
        </w:numPr>
        <w:spacing w:after="220" w:line="240" w:lineRule="auto"/>
        <w:rPr>
          <w:rFonts w:cstheme="minorHAnsi"/>
          <w:szCs w:val="22"/>
        </w:rPr>
      </w:pPr>
      <w:r w:rsidRPr="00EA265A">
        <w:rPr>
          <w:rFonts w:cstheme="minorHAnsi"/>
          <w:szCs w:val="22"/>
        </w:rPr>
        <w:t>Any other act committed by a student in the course of his or her academic work, which defrauds or misrepresents, including aiding or abetting in any of the actions defined above</w:t>
      </w:r>
    </w:p>
    <w:p w14:paraId="65FC606C" w14:textId="77777777" w:rsidR="00EA265A" w:rsidRPr="00EA265A" w:rsidRDefault="00EA265A" w:rsidP="00EA265A">
      <w:pPr>
        <w:spacing w:after="0" w:line="240" w:lineRule="auto"/>
        <w:rPr>
          <w:b/>
          <w:bCs/>
          <w:sz w:val="24"/>
          <w:szCs w:val="24"/>
          <w:u w:val="single"/>
        </w:rPr>
      </w:pPr>
      <w:r w:rsidRPr="00EA265A">
        <w:rPr>
          <w:b/>
          <w:bCs/>
          <w:sz w:val="24"/>
          <w:szCs w:val="24"/>
          <w:u w:val="single"/>
        </w:rPr>
        <w:t>Technology</w:t>
      </w:r>
    </w:p>
    <w:p w14:paraId="1E0BF211" w14:textId="77777777" w:rsidR="00EA265A" w:rsidRPr="008E6FAA" w:rsidRDefault="00EA265A" w:rsidP="00EA265A">
      <w:pPr>
        <w:pStyle w:val="Highlight"/>
        <w:spacing w:before="0" w:after="120"/>
        <w:rPr>
          <w:rFonts w:asciiTheme="minorHAnsi" w:hAnsiTheme="minorHAnsi" w:cstheme="minorHAnsi"/>
          <w:b w:val="0"/>
          <w:sz w:val="20"/>
          <w:szCs w:val="20"/>
          <w:u w:val="single"/>
        </w:rPr>
      </w:pPr>
      <w:r w:rsidRPr="008E6FAA">
        <w:rPr>
          <w:rFonts w:asciiTheme="minorHAnsi" w:hAnsiTheme="minorHAnsi" w:cstheme="minorHAnsi"/>
          <w:b w:val="0"/>
          <w:sz w:val="20"/>
          <w:szCs w:val="20"/>
        </w:rPr>
        <w:t xml:space="preserve">In a technology-rich environment, the educational leader serves as a facilitator of learning, mentoring, and coaching. Technology is a tool for learning that expands our instructional repertoire and is a vehicle that maximizes our capacity to become global citizens. Technology will be integrated for all professionals to: </w:t>
      </w:r>
      <w:r w:rsidRPr="008E6FAA">
        <w:rPr>
          <w:rFonts w:asciiTheme="minorHAnsi" w:hAnsiTheme="minorHAnsi" w:cstheme="minorHAnsi"/>
          <w:b w:val="0"/>
          <w:sz w:val="20"/>
          <w:szCs w:val="20"/>
        </w:rPr>
        <w:tab/>
      </w:r>
    </w:p>
    <w:p w14:paraId="4B52400E"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Provide global access to information</w:t>
      </w:r>
    </w:p>
    <w:p w14:paraId="2D7036AC"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Meet the curricular needs of all learners</w:t>
      </w:r>
    </w:p>
    <w:p w14:paraId="44EE394E"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Address diverse learning styles</w:t>
      </w:r>
    </w:p>
    <w:p w14:paraId="0219307E"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Encourage cooperative learning</w:t>
      </w:r>
    </w:p>
    <w:p w14:paraId="1B660C5F"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Help each individual accept responsibility for their learning</w:t>
      </w:r>
    </w:p>
    <w:p w14:paraId="34F54DA4"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Provide access to general learning materials</w:t>
      </w:r>
    </w:p>
    <w:p w14:paraId="41B04EBD"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 xml:space="preserve">Refine critical thinking skills and foster creativity </w:t>
      </w:r>
    </w:p>
    <w:p w14:paraId="23C99169"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Provide a medium for expression and communication</w:t>
      </w:r>
    </w:p>
    <w:p w14:paraId="06DC4071"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Collect, assess, and share performance information</w:t>
      </w:r>
    </w:p>
    <w:p w14:paraId="4AA0D39E"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Improve the effectiveness of administrative tasks</w:t>
      </w:r>
    </w:p>
    <w:p w14:paraId="16E32074" w14:textId="77777777" w:rsidR="00EA265A" w:rsidRPr="00EA265A" w:rsidRDefault="00EA265A" w:rsidP="00181B23">
      <w:pPr>
        <w:numPr>
          <w:ilvl w:val="0"/>
          <w:numId w:val="6"/>
        </w:numPr>
        <w:spacing w:after="0" w:line="240" w:lineRule="auto"/>
        <w:jc w:val="left"/>
        <w:rPr>
          <w:rFonts w:cstheme="minorHAnsi"/>
          <w:szCs w:val="22"/>
        </w:rPr>
      </w:pPr>
      <w:r w:rsidRPr="00EA265A">
        <w:rPr>
          <w:rFonts w:cstheme="minorHAnsi"/>
          <w:szCs w:val="22"/>
        </w:rPr>
        <w:t>Provide skills and proficiencies necessary for the workforce</w:t>
      </w:r>
    </w:p>
    <w:p w14:paraId="2260C3A1" w14:textId="77777777" w:rsidR="00EA265A" w:rsidRPr="00EA265A" w:rsidRDefault="00EA265A" w:rsidP="00EA265A">
      <w:pPr>
        <w:spacing w:after="120"/>
        <w:rPr>
          <w:rFonts w:cstheme="minorHAnsi"/>
          <w:b/>
          <w:szCs w:val="22"/>
          <w:u w:val="single"/>
        </w:rPr>
      </w:pPr>
    </w:p>
    <w:p w14:paraId="753DC7E2" w14:textId="77777777" w:rsidR="00EA265A" w:rsidRPr="00EA265A" w:rsidRDefault="00EA265A" w:rsidP="00EA265A">
      <w:pPr>
        <w:spacing w:after="0" w:line="240" w:lineRule="auto"/>
        <w:rPr>
          <w:b/>
          <w:bCs/>
          <w:sz w:val="24"/>
          <w:szCs w:val="24"/>
          <w:u w:val="single"/>
        </w:rPr>
      </w:pPr>
      <w:r w:rsidRPr="00EA265A">
        <w:rPr>
          <w:b/>
          <w:bCs/>
          <w:sz w:val="24"/>
          <w:szCs w:val="24"/>
          <w:u w:val="single"/>
        </w:rPr>
        <w:t>Maintaining Copies of Assigned Course Work for Program Evaluation</w:t>
      </w:r>
    </w:p>
    <w:p w14:paraId="5E2A257B" w14:textId="6581742D" w:rsidR="00EA265A" w:rsidRPr="00EA265A" w:rsidRDefault="00EA265A" w:rsidP="00EA265A">
      <w:pPr>
        <w:spacing w:after="220"/>
        <w:rPr>
          <w:rFonts w:cstheme="minorHAnsi"/>
          <w:b/>
          <w:szCs w:val="22"/>
        </w:rPr>
      </w:pPr>
      <w:r w:rsidRPr="00EA265A">
        <w:rPr>
          <w:rFonts w:cstheme="minorHAnsi"/>
          <w:szCs w:val="22"/>
        </w:rPr>
        <w:t xml:space="preserve">The College of Education: </w:t>
      </w:r>
      <w:r w:rsidR="008E6FAA">
        <w:rPr>
          <w:rFonts w:cstheme="minorHAnsi"/>
          <w:szCs w:val="22"/>
        </w:rPr>
        <w:t>Doctoral Program in Educational Leadership</w:t>
      </w:r>
      <w:r w:rsidRPr="00EA265A">
        <w:rPr>
          <w:rFonts w:cstheme="minorHAnsi"/>
          <w:szCs w:val="22"/>
        </w:rPr>
        <w:t xml:space="preserve"> evaluates its programs on an ongoing basis.  The data from such evaluations provide us with information to help improve the quality of the educational experience we provide our students.  In addition, the data are used by our accrediting bodies, such as the Western Association</w:t>
      </w:r>
      <w:r w:rsidR="008E6FAA">
        <w:rPr>
          <w:rFonts w:cstheme="minorHAnsi"/>
          <w:szCs w:val="22"/>
        </w:rPr>
        <w:t xml:space="preserve"> of Schools and Colleges (WASC), </w:t>
      </w:r>
      <w:r w:rsidRPr="00EA265A">
        <w:rPr>
          <w:rFonts w:cstheme="minorHAnsi"/>
          <w:szCs w:val="22"/>
        </w:rPr>
        <w:t>to make</w:t>
      </w:r>
      <w:r w:rsidRPr="00EA265A">
        <w:rPr>
          <w:rFonts w:cstheme="minorHAnsi"/>
          <w:b/>
          <w:szCs w:val="22"/>
        </w:rPr>
        <w:t xml:space="preserve"> </w:t>
      </w:r>
      <w:r w:rsidRPr="00EA265A">
        <w:rPr>
          <w:rFonts w:cstheme="minorHAnsi"/>
          <w:szCs w:val="22"/>
        </w:rPr>
        <w:t>decisions as to whether we can maintain our accredi</w:t>
      </w:r>
      <w:r w:rsidR="008E6FAA">
        <w:rPr>
          <w:rFonts w:cstheme="minorHAnsi"/>
          <w:szCs w:val="22"/>
        </w:rPr>
        <w:t>ted status with these</w:t>
      </w:r>
      <w:r w:rsidRPr="00EA265A">
        <w:rPr>
          <w:rFonts w:cstheme="minorHAnsi"/>
          <w:szCs w:val="22"/>
        </w:rPr>
        <w:t xml:space="preserve"> associations.  To this end, we may archive copies of the papers, examinations, exercises, etc. that students complete as part of their required course work so that we can track if students appear to be meeting the objectives of the program in which they are enrolled.  Names will be removed from the assignments we opt to archive for evaluation purposes.  </w:t>
      </w:r>
      <w:r w:rsidRPr="00EA265A">
        <w:rPr>
          <w:rFonts w:cstheme="minorHAnsi"/>
          <w:b/>
          <w:bCs/>
          <w:szCs w:val="22"/>
        </w:rPr>
        <w:t>If you prefer that your course work not be archived for evaluation purposes, please let me know immediately so that I can make such a notation in the files I keep for each student who enrolls in my courses.</w:t>
      </w:r>
    </w:p>
    <w:p w14:paraId="11ECCD9B" w14:textId="77777777" w:rsidR="00EA265A" w:rsidRPr="00EA265A" w:rsidRDefault="00EA265A" w:rsidP="00EA265A">
      <w:pPr>
        <w:spacing w:after="0" w:line="240" w:lineRule="auto"/>
        <w:rPr>
          <w:b/>
          <w:bCs/>
          <w:sz w:val="24"/>
          <w:szCs w:val="24"/>
          <w:u w:val="single"/>
        </w:rPr>
      </w:pPr>
      <w:r w:rsidRPr="00EA265A">
        <w:rPr>
          <w:b/>
          <w:bCs/>
          <w:sz w:val="24"/>
          <w:szCs w:val="24"/>
          <w:u w:val="single"/>
        </w:rPr>
        <w:t>Code of Conduct</w:t>
      </w:r>
    </w:p>
    <w:p w14:paraId="449878B1" w14:textId="05C281F5" w:rsidR="00EA265A" w:rsidRPr="00EA265A" w:rsidRDefault="00EA265A" w:rsidP="00EA265A">
      <w:pPr>
        <w:spacing w:after="220"/>
        <w:rPr>
          <w:rFonts w:cstheme="minorHAnsi"/>
          <w:szCs w:val="22"/>
        </w:rPr>
      </w:pPr>
      <w:r w:rsidRPr="00EA265A">
        <w:rPr>
          <w:rFonts w:cstheme="minorHAnsi"/>
          <w:szCs w:val="22"/>
        </w:rPr>
        <w:t xml:space="preserve">The College of Education: </w:t>
      </w:r>
      <w:r w:rsidR="008E6FAA">
        <w:rPr>
          <w:rFonts w:cstheme="minorHAnsi"/>
          <w:szCs w:val="22"/>
        </w:rPr>
        <w:t>Doctoral Program in Educational Leadership</w:t>
      </w:r>
      <w:r w:rsidRPr="00EA265A">
        <w:rPr>
          <w:rFonts w:cstheme="minorHAnsi"/>
          <w:szCs w:val="22"/>
        </w:rPr>
        <w:t xml:space="preserve"> strives to create a learning environment, which is respectful of the rights and dignity of all members of our learning community. Students are expected to conduct themselves in a collegial, respectful, and professional manner while participating in all activities associated </w:t>
      </w:r>
      <w:r w:rsidRPr="00EA265A">
        <w:rPr>
          <w:rFonts w:cstheme="minorHAnsi"/>
          <w:szCs w:val="22"/>
        </w:rPr>
        <w:lastRenderedPageBreak/>
        <w:t>with this course. Students are expected to exhibit behaviors and attitudes consistent with appropriate ethical-legal standards, and to refrain from any fraudulent, dishonest, or harmful behaviors such as plagiarism, cheating, or harassment, which compromise the integrity of the academic standards of the university and/or impact the safety and security of fellow students, staff, and faculty. Failure to comply with appropriate standards of conduct may result in a grade of “F” in the course and dismissal from the program.</w:t>
      </w:r>
    </w:p>
    <w:p w14:paraId="285AFFC9" w14:textId="77777777" w:rsidR="00EA265A" w:rsidRPr="00EA265A" w:rsidRDefault="00EA265A" w:rsidP="00EA265A">
      <w:pPr>
        <w:spacing w:after="0" w:line="240" w:lineRule="auto"/>
        <w:rPr>
          <w:b/>
          <w:bCs/>
          <w:sz w:val="24"/>
          <w:szCs w:val="24"/>
          <w:u w:val="single"/>
        </w:rPr>
      </w:pPr>
      <w:r w:rsidRPr="00EA265A">
        <w:rPr>
          <w:b/>
          <w:bCs/>
          <w:sz w:val="24"/>
          <w:szCs w:val="24"/>
          <w:u w:val="single"/>
        </w:rPr>
        <w:t>Respectful Discourse</w:t>
      </w:r>
    </w:p>
    <w:p w14:paraId="693F1C11" w14:textId="31C20F45" w:rsidR="00EA265A" w:rsidRPr="009943C9" w:rsidRDefault="00EA265A" w:rsidP="009943C9">
      <w:pPr>
        <w:spacing w:after="220"/>
        <w:rPr>
          <w:rFonts w:cstheme="minorHAnsi"/>
          <w:szCs w:val="22"/>
        </w:rPr>
      </w:pPr>
      <w:r w:rsidRPr="00EA265A">
        <w:rPr>
          <w:rFonts w:cstheme="minorHAnsi"/>
          <w:szCs w:val="22"/>
        </w:rPr>
        <w:t xml:space="preserve">The College of Education: </w:t>
      </w:r>
      <w:r w:rsidR="008E6FAA">
        <w:rPr>
          <w:rFonts w:cstheme="minorHAnsi"/>
          <w:szCs w:val="22"/>
        </w:rPr>
        <w:t>Doctoral Program in Educational Leadership</w:t>
      </w:r>
      <w:r w:rsidRPr="00EA265A">
        <w:rPr>
          <w:rFonts w:cstheme="minorHAnsi"/>
          <w:szCs w:val="22"/>
        </w:rPr>
        <w:t xml:space="preserve"> values and respects the perspectives and diversity of our students in regard to ethnicity, nationality, gender, sexual orientation, socioeconomic status, religion, age, and ability status. Thus, it is critical that classroom discussions include respectful dialogue about any issue that impacts the lives of our students, and the individuals, families, and communities that our students serve.</w:t>
      </w:r>
    </w:p>
    <w:p w14:paraId="3EE477A1" w14:textId="5DCE2A03" w:rsidR="00825773" w:rsidRDefault="00825773" w:rsidP="00825773">
      <w:pPr>
        <w:rPr>
          <w:b/>
        </w:rPr>
      </w:pPr>
      <w:r>
        <w:rPr>
          <w:b/>
        </w:rPr>
        <w:br w:type="page"/>
      </w:r>
    </w:p>
    <w:p w14:paraId="492E9CB7" w14:textId="1C3EFA57" w:rsidR="00825773" w:rsidRPr="00825773" w:rsidRDefault="00825773" w:rsidP="00825773">
      <w:pPr>
        <w:jc w:val="center"/>
        <w:rPr>
          <w:b/>
          <w:color w:val="FF0000"/>
        </w:rPr>
      </w:pPr>
      <w:r w:rsidRPr="00825773">
        <w:rPr>
          <w:b/>
          <w:color w:val="FF0000"/>
        </w:rPr>
        <w:lastRenderedPageBreak/>
        <w:t>INSTRUCTOR ONLY</w:t>
      </w:r>
    </w:p>
    <w:p w14:paraId="52FFF222" w14:textId="5839DD1D" w:rsidR="00233048" w:rsidRPr="004C5EDB" w:rsidRDefault="00233048" w:rsidP="00825773">
      <w:pPr>
        <w:jc w:val="center"/>
        <w:rPr>
          <w:b/>
        </w:rPr>
      </w:pPr>
      <w:r w:rsidRPr="004C5EDB">
        <w:rPr>
          <w:b/>
        </w:rPr>
        <w:t xml:space="preserve">Doctoral Program Course Content Descriptions </w:t>
      </w:r>
      <w:r w:rsidR="004C5EDB" w:rsidRPr="004C5EDB">
        <w:rPr>
          <w:b/>
        </w:rPr>
        <w:t>(Instructors Use)</w:t>
      </w:r>
    </w:p>
    <w:p w14:paraId="3FF8DB4B" w14:textId="77777777" w:rsidR="00233048" w:rsidRPr="004C5EDB" w:rsidRDefault="00233048" w:rsidP="00233048">
      <w:pPr>
        <w:jc w:val="center"/>
        <w:rPr>
          <w:b/>
        </w:rPr>
      </w:pPr>
      <w:r w:rsidRPr="004C5EDB">
        <w:rPr>
          <w:b/>
        </w:rPr>
        <w:t>(In Course Number Order)</w:t>
      </w:r>
    </w:p>
    <w:p w14:paraId="49019706" w14:textId="57F9F74C" w:rsidR="00233048" w:rsidRPr="00C8180D" w:rsidRDefault="00233048" w:rsidP="00233048">
      <w:r w:rsidRPr="003600CE">
        <w:rPr>
          <w:b/>
        </w:rPr>
        <w:t>EDDL 7012:</w:t>
      </w:r>
      <w:r w:rsidRPr="00C8180D">
        <w:t xml:space="preserve"> </w:t>
      </w:r>
      <w:r w:rsidRPr="00C8180D">
        <w:rPr>
          <w:b/>
        </w:rPr>
        <w:t>Foundations of Leadership in PK-12 Institutions</w:t>
      </w:r>
      <w:r w:rsidR="00121AB8">
        <w:t xml:space="preserve"> LCC 6 (</w:t>
      </w:r>
      <w:r w:rsidRPr="00C8180D">
        <w:t>3 units)</w:t>
      </w:r>
    </w:p>
    <w:p w14:paraId="5D0BA5A8" w14:textId="77777777" w:rsidR="00233048" w:rsidRPr="00C8180D" w:rsidRDefault="00233048" w:rsidP="00233048">
      <w:r w:rsidRPr="00C8180D">
        <w:rPr>
          <w:rStyle w:val="diffadded"/>
          <w:rFonts w:ascii="Calibri" w:hAnsi="Calibri" w:cs="Calibri"/>
          <w:bdr w:val="none" w:sz="0" w:space="0" w:color="auto" w:frame="1"/>
          <w:shd w:val="clear" w:color="auto" w:fill="F5F5F5"/>
        </w:rPr>
        <w:t>Provides an in-depth overview of California’s PK-12 education system.</w:t>
      </w:r>
      <w:r w:rsidRPr="00C8180D">
        <w:rPr>
          <w:rFonts w:ascii="Calibri" w:hAnsi="Calibri" w:cs="Calibri"/>
          <w:color w:val="000000"/>
          <w:shd w:val="clear" w:color="auto" w:fill="F5F5F5"/>
        </w:rPr>
        <w:t> </w:t>
      </w:r>
      <w:r w:rsidRPr="00C8180D">
        <w:rPr>
          <w:rStyle w:val="diffadded"/>
          <w:rFonts w:ascii="Calibri" w:hAnsi="Calibri" w:cs="Calibri"/>
          <w:bdr w:val="none" w:sz="0" w:space="0" w:color="auto" w:frame="1"/>
          <w:shd w:val="clear" w:color="auto" w:fill="F5F5F5"/>
        </w:rPr>
        <w:t>Students will critically evaluate historical, philosophical, and socio-political aspects and apply them to issues of leadership, policy and practice. Emphasizes social responsibility and the relationships between PK-12 and higher education.</w:t>
      </w:r>
    </w:p>
    <w:p w14:paraId="622DB146" w14:textId="6EBD4612" w:rsidR="00233048" w:rsidRPr="00233048" w:rsidRDefault="00233048" w:rsidP="00233048">
      <w:pPr>
        <w:pStyle w:val="ListParagraph"/>
        <w:numPr>
          <w:ilvl w:val="0"/>
          <w:numId w:val="19"/>
        </w:numPr>
        <w:spacing w:after="0" w:line="240" w:lineRule="auto"/>
        <w:jc w:val="left"/>
        <w:rPr>
          <w:rFonts w:eastAsia="Times New Roman" w:cs="Times New Roman"/>
        </w:rPr>
      </w:pPr>
      <w:r w:rsidRPr="00C8180D">
        <w:rPr>
          <w:rFonts w:eastAsia="Times New Roman" w:cs="Times New Roman"/>
          <w:bCs/>
          <w:color w:val="000000"/>
          <w:shd w:val="clear" w:color="auto" w:fill="FFFFFF"/>
        </w:rPr>
        <w:t>Educational Policy Environments</w:t>
      </w:r>
      <w:r w:rsidRPr="00C8180D">
        <w:rPr>
          <w:rFonts w:eastAsia="Times New Roman" w:cs="Times New Roman"/>
          <w:color w:val="000000"/>
          <w:shd w:val="clear" w:color="auto" w:fill="FFFFFF"/>
        </w:rPr>
        <w:t>: Political, legal, and historical contexts affecting local, state, and federal educational decision-making.</w:t>
      </w:r>
    </w:p>
    <w:p w14:paraId="6E3606F7" w14:textId="77777777" w:rsidR="00233048" w:rsidRPr="00233048" w:rsidRDefault="00233048" w:rsidP="00233048">
      <w:pPr>
        <w:pStyle w:val="ListParagraph"/>
        <w:spacing w:after="0" w:line="240" w:lineRule="auto"/>
        <w:jc w:val="left"/>
        <w:rPr>
          <w:rFonts w:eastAsia="Times New Roman" w:cs="Times New Roman"/>
        </w:rPr>
      </w:pPr>
    </w:p>
    <w:p w14:paraId="0DF6A77E" w14:textId="4C2391C4" w:rsidR="00233048" w:rsidRPr="00C8180D" w:rsidRDefault="00233048" w:rsidP="00233048">
      <w:pPr>
        <w:rPr>
          <w:rFonts w:eastAsia="Times New Roman" w:cs="Times New Roman"/>
          <w:color w:val="3B4447"/>
          <w:shd w:val="clear" w:color="auto" w:fill="FFFFFF"/>
        </w:rPr>
      </w:pPr>
      <w:r w:rsidRPr="003600CE">
        <w:rPr>
          <w:rFonts w:eastAsia="Times New Roman" w:cs="Times New Roman"/>
          <w:b/>
          <w:color w:val="3B4447"/>
          <w:shd w:val="clear" w:color="auto" w:fill="FFFFFF"/>
        </w:rPr>
        <w:t>EDDL 7020:</w:t>
      </w:r>
      <w:r w:rsidRPr="00C8180D">
        <w:rPr>
          <w:rFonts w:eastAsia="Times New Roman" w:cs="Times New Roman"/>
          <w:color w:val="3B4447"/>
          <w:shd w:val="clear" w:color="auto" w:fill="FFFFFF"/>
        </w:rPr>
        <w:t xml:space="preserve"> </w:t>
      </w:r>
      <w:r w:rsidRPr="00C8180D">
        <w:rPr>
          <w:rFonts w:eastAsia="Times New Roman" w:cs="Times New Roman"/>
          <w:b/>
          <w:bCs/>
          <w:color w:val="3B4447"/>
          <w:shd w:val="clear" w:color="auto" w:fill="FFFFFF"/>
        </w:rPr>
        <w:t>Foundations of Community Colleges and other Higher Education Systems</w:t>
      </w:r>
      <w:r w:rsidR="00121AB8">
        <w:rPr>
          <w:rFonts w:eastAsia="Times New Roman" w:cs="Times New Roman"/>
          <w:color w:val="3B4447"/>
          <w:shd w:val="clear" w:color="auto" w:fill="FFFFFF"/>
        </w:rPr>
        <w:t> </w:t>
      </w:r>
      <w:r w:rsidR="00121AB8" w:rsidRPr="00C8180D">
        <w:rPr>
          <w:rFonts w:eastAsia="Times New Roman" w:cs="Times New Roman"/>
          <w:color w:val="3B4447"/>
          <w:shd w:val="clear" w:color="auto" w:fill="FFFFFF"/>
        </w:rPr>
        <w:t>(</w:t>
      </w:r>
      <w:r w:rsidRPr="00C8180D">
        <w:rPr>
          <w:rFonts w:eastAsia="Times New Roman" w:cs="Times New Roman"/>
          <w:color w:val="3B4447"/>
          <w:shd w:val="clear" w:color="auto" w:fill="FFFFFF"/>
        </w:rPr>
        <w:t>3 units)</w:t>
      </w:r>
    </w:p>
    <w:p w14:paraId="4A84572D" w14:textId="77777777" w:rsidR="00233048" w:rsidRPr="0072277C" w:rsidRDefault="00233048" w:rsidP="00233048">
      <w:pPr>
        <w:rPr>
          <w:rFonts w:eastAsia="Times New Roman" w:cs="Times New Roman"/>
          <w:color w:val="3B4447"/>
          <w:shd w:val="clear" w:color="auto" w:fill="FFFFFF"/>
        </w:rPr>
      </w:pPr>
      <w:r w:rsidRPr="00C8180D">
        <w:rPr>
          <w:rStyle w:val="diffadded"/>
          <w:rFonts w:ascii="Calibri" w:hAnsi="Calibri" w:cs="Calibri"/>
          <w:bdr w:val="none" w:sz="0" w:space="0" w:color="auto" w:frame="1"/>
          <w:shd w:val="clear" w:color="auto" w:fill="F5F5F5"/>
        </w:rPr>
        <w:t>Provides an in-depth</w:t>
      </w:r>
      <w:r w:rsidRPr="00C8180D">
        <w:rPr>
          <w:rStyle w:val="diffdeleted"/>
          <w:rFonts w:ascii="Calibri" w:hAnsi="Calibri" w:cs="Calibri"/>
          <w:strike/>
          <w:bdr w:val="none" w:sz="0" w:space="0" w:color="auto" w:frame="1"/>
          <w:shd w:val="clear" w:color="auto" w:fill="F5F5F5"/>
        </w:rPr>
        <w:t xml:space="preserve"> </w:t>
      </w:r>
      <w:r w:rsidRPr="00C8180D">
        <w:rPr>
          <w:rFonts w:ascii="Calibri" w:hAnsi="Calibri" w:cs="Calibri"/>
          <w:color w:val="000000"/>
          <w:shd w:val="clear" w:color="auto" w:fill="F5F5F5"/>
        </w:rPr>
        <w:t>overview of </w:t>
      </w:r>
      <w:r w:rsidRPr="00C8180D">
        <w:rPr>
          <w:rStyle w:val="diffadded"/>
          <w:rFonts w:ascii="Calibri" w:hAnsi="Calibri" w:cs="Calibri"/>
          <w:bdr w:val="none" w:sz="0" w:space="0" w:color="auto" w:frame="1"/>
          <w:shd w:val="clear" w:color="auto" w:fill="F5F5F5"/>
        </w:rPr>
        <w:t>California’s</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higher education </w:t>
      </w:r>
      <w:r w:rsidRPr="00C8180D">
        <w:rPr>
          <w:rStyle w:val="diffadded"/>
          <w:rFonts w:ascii="Calibri" w:hAnsi="Calibri" w:cs="Calibri"/>
          <w:bdr w:val="none" w:sz="0" w:space="0" w:color="auto" w:frame="1"/>
          <w:shd w:val="clear" w:color="auto" w:fill="F5F5F5"/>
        </w:rPr>
        <w:t>system.</w:t>
      </w:r>
      <w:r w:rsidRPr="00C8180D">
        <w:rPr>
          <w:rStyle w:val="diffsugar"/>
          <w:rFonts w:ascii="Calibri" w:hAnsi="Calibri" w:cs="Calibri"/>
          <w:color w:val="000000"/>
          <w:bdr w:val="none" w:sz="0" w:space="0" w:color="auto" w:frame="1"/>
          <w:shd w:val="clear" w:color="auto" w:fill="F5F5F5"/>
        </w:rPr>
        <w:t> </w:t>
      </w:r>
      <w:r w:rsidRPr="00C8180D">
        <w:rPr>
          <w:rStyle w:val="diffadded"/>
          <w:rFonts w:ascii="Calibri" w:hAnsi="Calibri" w:cs="Calibri"/>
          <w:bdr w:val="none" w:sz="0" w:space="0" w:color="auto" w:frame="1"/>
          <w:shd w:val="clear" w:color="auto" w:fill="F5F5F5"/>
        </w:rPr>
        <w:t>Students will use critical thinking to analyze and evaluate the complexities of historical, philosophical, and socio-political aspects and apply them to issues of leadership, policy, and practice.</w:t>
      </w:r>
      <w:r w:rsidRPr="00C8180D">
        <w:rPr>
          <w:rFonts w:ascii="Calibri" w:hAnsi="Calibri" w:cs="Calibri"/>
          <w:color w:val="000000"/>
          <w:shd w:val="clear" w:color="auto" w:fill="F5F5F5"/>
        </w:rPr>
        <w:t> Emphasizes social responsibility and the relationships between</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higher </w:t>
      </w:r>
      <w:r w:rsidRPr="00C8180D">
        <w:rPr>
          <w:rStyle w:val="diffadded"/>
          <w:rFonts w:ascii="Calibri" w:hAnsi="Calibri" w:cs="Calibri"/>
          <w:bdr w:val="none" w:sz="0" w:space="0" w:color="auto" w:frame="1"/>
          <w:shd w:val="clear" w:color="auto" w:fill="F5F5F5"/>
        </w:rPr>
        <w:t>education and PK-12.</w:t>
      </w:r>
    </w:p>
    <w:p w14:paraId="7B04D1AA" w14:textId="3F917FF1" w:rsidR="00233048" w:rsidRDefault="00233048" w:rsidP="00233048">
      <w:pPr>
        <w:pStyle w:val="ListParagraph"/>
        <w:numPr>
          <w:ilvl w:val="0"/>
          <w:numId w:val="20"/>
        </w:numPr>
        <w:spacing w:after="0" w:line="240" w:lineRule="auto"/>
        <w:jc w:val="left"/>
        <w:rPr>
          <w:rFonts w:eastAsia="Times New Roman" w:cs="Times New Roman"/>
          <w:color w:val="000000"/>
          <w:shd w:val="clear" w:color="auto" w:fill="FFFFFF"/>
        </w:rPr>
      </w:pPr>
      <w:r w:rsidRPr="00C8180D">
        <w:rPr>
          <w:rFonts w:eastAsia="Times New Roman" w:cs="Times New Roman"/>
          <w:bCs/>
          <w:color w:val="000000"/>
          <w:shd w:val="clear" w:color="auto" w:fill="FFFFFF"/>
        </w:rPr>
        <w:t>Educational Policy Environments</w:t>
      </w:r>
      <w:r w:rsidRPr="00C8180D">
        <w:rPr>
          <w:rFonts w:eastAsia="Times New Roman" w:cs="Times New Roman"/>
          <w:color w:val="000000"/>
          <w:shd w:val="clear" w:color="auto" w:fill="FFFFFF"/>
        </w:rPr>
        <w:t>: Political, legal, and historical contexts affecting local, state, and federal educational decision-making.</w:t>
      </w:r>
    </w:p>
    <w:p w14:paraId="4BE62481" w14:textId="77777777" w:rsidR="00233048" w:rsidRPr="00233048" w:rsidRDefault="00233048" w:rsidP="00233048">
      <w:pPr>
        <w:pStyle w:val="ListParagraph"/>
        <w:spacing w:after="0" w:line="240" w:lineRule="auto"/>
        <w:jc w:val="left"/>
        <w:rPr>
          <w:rFonts w:eastAsia="Times New Roman" w:cs="Times New Roman"/>
          <w:color w:val="000000"/>
          <w:shd w:val="clear" w:color="auto" w:fill="FFFFFF"/>
        </w:rPr>
      </w:pPr>
    </w:p>
    <w:p w14:paraId="02EC5AE7" w14:textId="100CA2ED" w:rsidR="00233048" w:rsidRPr="00C8180D" w:rsidRDefault="00233048" w:rsidP="00233048">
      <w:r w:rsidRPr="003600CE">
        <w:rPr>
          <w:b/>
        </w:rPr>
        <w:t>EDDL 7112: Leadership</w:t>
      </w:r>
      <w:r w:rsidRPr="00C8180D">
        <w:rPr>
          <w:b/>
        </w:rPr>
        <w:t xml:space="preserve"> for Teaching and Learning in PK-12</w:t>
      </w:r>
      <w:r w:rsidR="00121AB8">
        <w:rPr>
          <w:b/>
        </w:rPr>
        <w:t xml:space="preserve"> </w:t>
      </w:r>
      <w:r w:rsidRPr="00C8180D">
        <w:t>(3 units)</w:t>
      </w:r>
    </w:p>
    <w:p w14:paraId="4067F203" w14:textId="77777777" w:rsidR="00233048" w:rsidRPr="00C8180D" w:rsidRDefault="00233048" w:rsidP="00233048">
      <w:r w:rsidRPr="00C8180D">
        <w:t xml:space="preserve">This course presents leadership skills, strategies, and models for leading, teaching, and learning. Emphasizes leadership for improving teaching strategies related to learning theories, instructional reform, and professional development for school improvement.  </w:t>
      </w:r>
    </w:p>
    <w:p w14:paraId="6EBC295E" w14:textId="77777777" w:rsidR="00233048" w:rsidRPr="00145B6D" w:rsidRDefault="00233048" w:rsidP="00233048">
      <w:pPr>
        <w:pStyle w:val="ListParagraph"/>
        <w:numPr>
          <w:ilvl w:val="0"/>
          <w:numId w:val="20"/>
        </w:numPr>
        <w:spacing w:after="0" w:line="240" w:lineRule="auto"/>
        <w:jc w:val="left"/>
        <w:rPr>
          <w:rFonts w:ascii="Calibri" w:hAnsi="Calibri" w:cs="Calibri"/>
          <w:bdr w:val="none" w:sz="0" w:space="0" w:color="auto" w:frame="1"/>
          <w:shd w:val="clear" w:color="auto" w:fill="F5F5F5"/>
        </w:rPr>
      </w:pPr>
      <w:r w:rsidRPr="00C8180D">
        <w:t xml:space="preserve">Leadership in curriculum development and delivering of instruction; and Instructional leadership centering around the mission and vision of the educational program. </w:t>
      </w:r>
    </w:p>
    <w:p w14:paraId="438BE88B" w14:textId="77777777" w:rsidR="00233048" w:rsidRPr="00145B6D" w:rsidRDefault="00233048" w:rsidP="00233048">
      <w:pPr>
        <w:pStyle w:val="ListParagraph"/>
        <w:numPr>
          <w:ilvl w:val="0"/>
          <w:numId w:val="19"/>
        </w:numPr>
        <w:spacing w:after="0" w:line="240" w:lineRule="auto"/>
        <w:jc w:val="left"/>
        <w:rPr>
          <w:rFonts w:eastAsia="Times New Roman" w:cs="Times New Roman"/>
          <w:color w:val="000000"/>
          <w:shd w:val="clear" w:color="auto" w:fill="FFFFFF"/>
        </w:rPr>
      </w:pPr>
      <w:r w:rsidRPr="00C8180D">
        <w:rPr>
          <w:rFonts w:eastAsia="Times New Roman" w:cs="Times New Roman"/>
          <w:bCs/>
          <w:color w:val="000000"/>
          <w:shd w:val="clear" w:color="auto" w:fill="FFFFFF"/>
        </w:rPr>
        <w:t>School and Campus Cultures</w:t>
      </w:r>
      <w:r w:rsidRPr="00C8180D">
        <w:rPr>
          <w:rFonts w:eastAsia="Times New Roman" w:cs="Times New Roman"/>
          <w:color w:val="000000"/>
          <w:shd w:val="clear" w:color="auto" w:fill="FFFFFF"/>
        </w:rPr>
        <w:t>: Creating shared aspirations and expectations that result in learning-centered environments and student excellence.</w:t>
      </w:r>
    </w:p>
    <w:p w14:paraId="626A85FB" w14:textId="71C6EC05" w:rsidR="00233048" w:rsidRPr="00121AB8" w:rsidRDefault="00233048" w:rsidP="00233048">
      <w:pPr>
        <w:pStyle w:val="ListParagraph"/>
        <w:numPr>
          <w:ilvl w:val="0"/>
          <w:numId w:val="19"/>
        </w:numPr>
        <w:spacing w:after="0" w:line="240" w:lineRule="auto"/>
        <w:jc w:val="left"/>
        <w:rPr>
          <w:rFonts w:eastAsia="Times New Roman" w:cs="Times New Roman"/>
        </w:rPr>
      </w:pPr>
      <w:r w:rsidRPr="00C8180D">
        <w:rPr>
          <w:rFonts w:eastAsia="Times New Roman" w:cs="Times New Roman"/>
          <w:bCs/>
          <w:color w:val="000000"/>
          <w:shd w:val="clear" w:color="auto" w:fill="FFFFFF"/>
        </w:rPr>
        <w:t>Student Development and Learning</w:t>
      </w:r>
      <w:r w:rsidRPr="00C8180D">
        <w:rPr>
          <w:rFonts w:eastAsia="Times New Roman" w:cs="Times New Roman"/>
          <w:color w:val="000000"/>
          <w:shd w:val="clear" w:color="auto" w:fill="FFFFFF"/>
        </w:rPr>
        <w:t>: Classroom, school, and community-based support, instruction, and services reflecting theories of development and learning.</w:t>
      </w:r>
    </w:p>
    <w:p w14:paraId="77596BAE" w14:textId="77777777" w:rsidR="00121AB8" w:rsidRPr="00121AB8" w:rsidRDefault="00121AB8" w:rsidP="00121AB8">
      <w:pPr>
        <w:pStyle w:val="ListParagraph"/>
        <w:spacing w:after="0" w:line="240" w:lineRule="auto"/>
        <w:jc w:val="left"/>
        <w:rPr>
          <w:rFonts w:eastAsia="Times New Roman" w:cs="Times New Roman"/>
        </w:rPr>
      </w:pPr>
    </w:p>
    <w:p w14:paraId="2BA2D177" w14:textId="4FD3158B" w:rsidR="00233048" w:rsidRPr="00C8180D" w:rsidRDefault="00233048" w:rsidP="00233048">
      <w:r w:rsidRPr="003600CE">
        <w:rPr>
          <w:b/>
        </w:rPr>
        <w:t>EDDL 7120:</w:t>
      </w:r>
      <w:r w:rsidRPr="003600CE">
        <w:t xml:space="preserve"> </w:t>
      </w:r>
      <w:r w:rsidRPr="003600CE">
        <w:rPr>
          <w:b/>
        </w:rPr>
        <w:t>Leadership</w:t>
      </w:r>
      <w:r w:rsidRPr="00C8180D">
        <w:rPr>
          <w:b/>
        </w:rPr>
        <w:t xml:space="preserve"> for Teaching and Learning in CC/HE</w:t>
      </w:r>
      <w:r w:rsidRPr="00C8180D">
        <w:t xml:space="preserve"> (3 units)</w:t>
      </w:r>
    </w:p>
    <w:p w14:paraId="204A8F8F" w14:textId="77777777" w:rsidR="00233048" w:rsidRPr="009810AE" w:rsidRDefault="00233048" w:rsidP="00233048">
      <w:pPr>
        <w:rPr>
          <w:rFonts w:ascii="Calibri" w:eastAsiaTheme="minorHAnsi" w:hAnsi="Calibri" w:cs="Calibri"/>
          <w:bdr w:val="none" w:sz="0" w:space="0" w:color="auto" w:frame="1"/>
          <w:shd w:val="clear" w:color="auto" w:fill="F5F5F5"/>
        </w:rPr>
      </w:pPr>
      <w:bookmarkStart w:id="0" w:name="_GoBack"/>
      <w:r w:rsidRPr="003600CE">
        <w:rPr>
          <w:rFonts w:ascii="Calibri" w:hAnsi="Calibri" w:cs="Calibri"/>
          <w:color w:val="000000"/>
          <w:shd w:val="clear" w:color="auto" w:fill="F5F5F5"/>
        </w:rPr>
        <w:t>Presents </w:t>
      </w:r>
      <w:r>
        <w:rPr>
          <w:rFonts w:ascii="Calibri" w:hAnsi="Calibri" w:cs="Calibri"/>
          <w:color w:val="000000"/>
          <w:shd w:val="clear" w:color="auto" w:fill="F5F5F5"/>
        </w:rPr>
        <w:t xml:space="preserve">teaching and learning </w:t>
      </w:r>
      <w:r w:rsidRPr="003600CE">
        <w:rPr>
          <w:rStyle w:val="diffadded"/>
          <w:rFonts w:ascii="Calibri" w:hAnsi="Calibri" w:cs="Calibri"/>
          <w:bdr w:val="none" w:sz="0" w:space="0" w:color="auto" w:frame="1"/>
          <w:shd w:val="clear" w:color="auto" w:fill="F5F5F5"/>
        </w:rPr>
        <w:t>theories, policies,</w:t>
      </w:r>
      <w:r w:rsidRPr="003600CE">
        <w:rPr>
          <w:rStyle w:val="diffsugar"/>
          <w:rFonts w:ascii="Calibri" w:hAnsi="Calibri" w:cs="Calibri"/>
          <w:color w:val="000000"/>
          <w:bdr w:val="none" w:sz="0" w:space="0" w:color="auto" w:frame="1"/>
          <w:shd w:val="clear" w:color="auto" w:fill="F5F5F5"/>
        </w:rPr>
        <w:t> </w:t>
      </w:r>
      <w:r w:rsidRPr="003600CE">
        <w:rPr>
          <w:rFonts w:ascii="Calibri" w:hAnsi="Calibri" w:cs="Calibri"/>
          <w:color w:val="000000"/>
          <w:shd w:val="clear" w:color="auto" w:fill="F5F5F5"/>
        </w:rPr>
        <w:t>and </w:t>
      </w:r>
      <w:r w:rsidRPr="003600CE">
        <w:rPr>
          <w:rStyle w:val="diffadded"/>
          <w:rFonts w:ascii="Calibri" w:hAnsi="Calibri" w:cs="Calibri"/>
          <w:bdr w:val="none" w:sz="0" w:space="0" w:color="auto" w:frame="1"/>
          <w:shd w:val="clear" w:color="auto" w:fill="F5F5F5"/>
        </w:rPr>
        <w:t>practices</w:t>
      </w:r>
      <w:r w:rsidRPr="003600CE">
        <w:rPr>
          <w:rStyle w:val="diffsugar"/>
          <w:rFonts w:ascii="Calibri" w:hAnsi="Calibri" w:cs="Calibri"/>
          <w:color w:val="000000"/>
          <w:bdr w:val="none" w:sz="0" w:space="0" w:color="auto" w:frame="1"/>
          <w:shd w:val="clear" w:color="auto" w:fill="F5F5F5"/>
        </w:rPr>
        <w:t> </w:t>
      </w:r>
      <w:r w:rsidRPr="003600CE">
        <w:rPr>
          <w:rFonts w:ascii="Calibri" w:hAnsi="Calibri" w:cs="Calibri"/>
          <w:color w:val="000000"/>
          <w:shd w:val="clear" w:color="auto" w:fill="F5F5F5"/>
        </w:rPr>
        <w:t>that </w:t>
      </w:r>
      <w:r w:rsidRPr="003600CE">
        <w:rPr>
          <w:rStyle w:val="diffadded"/>
          <w:rFonts w:ascii="Calibri" w:hAnsi="Calibri" w:cs="Calibri"/>
          <w:bdr w:val="none" w:sz="0" w:space="0" w:color="auto" w:frame="1"/>
          <w:shd w:val="clear" w:color="auto" w:fill="F5F5F5"/>
        </w:rPr>
        <w:t>leaders can engage</w:t>
      </w:r>
      <w:r w:rsidRPr="003600CE">
        <w:rPr>
          <w:rStyle w:val="diffsugar"/>
          <w:rFonts w:ascii="Calibri" w:hAnsi="Calibri" w:cs="Calibri"/>
          <w:color w:val="000000"/>
          <w:bdr w:val="none" w:sz="0" w:space="0" w:color="auto" w:frame="1"/>
          <w:shd w:val="clear" w:color="auto" w:fill="F5F5F5"/>
        </w:rPr>
        <w:t> </w:t>
      </w:r>
      <w:r w:rsidRPr="003600CE">
        <w:rPr>
          <w:rStyle w:val="diffdeleted"/>
          <w:rFonts w:ascii="Calibri" w:hAnsi="Calibri" w:cs="Calibri"/>
          <w:strike/>
          <w:bdr w:val="none" w:sz="0" w:space="0" w:color="auto" w:frame="1"/>
          <w:shd w:val="clear" w:color="auto" w:fill="F5F5F5"/>
        </w:rPr>
        <w:t>t</w:t>
      </w:r>
      <w:r w:rsidRPr="003600CE">
        <w:rPr>
          <w:rFonts w:ascii="Calibri" w:hAnsi="Calibri" w:cs="Calibri"/>
          <w:color w:val="000000"/>
          <w:shd w:val="clear" w:color="auto" w:fill="F5F5F5"/>
        </w:rPr>
        <w:t>o </w:t>
      </w:r>
      <w:r w:rsidRPr="003600CE">
        <w:rPr>
          <w:rStyle w:val="diffadded"/>
          <w:rFonts w:ascii="Calibri" w:hAnsi="Calibri" w:cs="Calibri"/>
          <w:bdr w:val="none" w:sz="0" w:space="0" w:color="auto" w:frame="1"/>
          <w:shd w:val="clear" w:color="auto" w:fill="F5F5F5"/>
        </w:rPr>
        <w:t>foster college student transition, persistence,</w:t>
      </w:r>
      <w:r w:rsidRPr="003600CE">
        <w:rPr>
          <w:rStyle w:val="diffsugar"/>
          <w:rFonts w:ascii="Calibri" w:hAnsi="Calibri" w:cs="Calibri"/>
          <w:color w:val="000000"/>
          <w:bdr w:val="none" w:sz="0" w:space="0" w:color="auto" w:frame="1"/>
          <w:shd w:val="clear" w:color="auto" w:fill="F5F5F5"/>
        </w:rPr>
        <w:t> </w:t>
      </w:r>
      <w:r w:rsidRPr="003600CE">
        <w:rPr>
          <w:rFonts w:ascii="Calibri" w:hAnsi="Calibri" w:cs="Calibri"/>
          <w:color w:val="000000"/>
          <w:shd w:val="clear" w:color="auto" w:fill="F5F5F5"/>
        </w:rPr>
        <w:t>and </w:t>
      </w:r>
      <w:r w:rsidRPr="003600CE">
        <w:rPr>
          <w:rStyle w:val="diffadded"/>
          <w:rFonts w:ascii="Calibri" w:hAnsi="Calibri" w:cs="Calibri"/>
          <w:bdr w:val="none" w:sz="0" w:space="0" w:color="auto" w:frame="1"/>
          <w:shd w:val="clear" w:color="auto" w:fill="F5F5F5"/>
        </w:rPr>
        <w:t>completion.</w:t>
      </w:r>
      <w:r w:rsidRPr="003600CE">
        <w:rPr>
          <w:rStyle w:val="diffadded"/>
        </w:rPr>
        <w:t xml:space="preserve"> Emphasizes leadership to</w:t>
      </w:r>
      <w:r w:rsidRPr="003600CE">
        <w:rPr>
          <w:rStyle w:val="diffadded"/>
          <w:rFonts w:ascii="Calibri" w:hAnsi="Calibri" w:cs="Calibri"/>
          <w:bdr w:val="none" w:sz="0" w:space="0" w:color="auto" w:frame="1"/>
          <w:shd w:val="clear" w:color="auto" w:fill="F5F5F5"/>
        </w:rPr>
        <w:t xml:space="preserve"> </w:t>
      </w:r>
      <w:r>
        <w:rPr>
          <w:rStyle w:val="diffadded"/>
          <w:rFonts w:ascii="Calibri" w:hAnsi="Calibri" w:cs="Calibri"/>
          <w:bdr w:val="none" w:sz="0" w:space="0" w:color="auto" w:frame="1"/>
          <w:shd w:val="clear" w:color="auto" w:fill="F5F5F5"/>
        </w:rPr>
        <w:t xml:space="preserve">coordinate resources, improve student learning, and foster academic achievement </w:t>
      </w:r>
      <w:r w:rsidRPr="003600CE">
        <w:rPr>
          <w:rStyle w:val="diffadded"/>
          <w:rFonts w:ascii="Calibri" w:hAnsi="Calibri" w:cs="Calibri"/>
          <w:bdr w:val="none" w:sz="0" w:space="0" w:color="auto" w:frame="1"/>
          <w:shd w:val="clear" w:color="auto" w:fill="F5F5F5"/>
        </w:rPr>
        <w:t>for diverse student populations</w:t>
      </w:r>
      <w:r>
        <w:rPr>
          <w:rStyle w:val="diffadded"/>
          <w:rFonts w:ascii="Calibri" w:hAnsi="Calibri" w:cs="Calibri"/>
          <w:bdr w:val="none" w:sz="0" w:space="0" w:color="auto" w:frame="1"/>
          <w:shd w:val="clear" w:color="auto" w:fill="F5F5F5"/>
        </w:rPr>
        <w:t xml:space="preserve"> in the community college and higher education sector. </w:t>
      </w:r>
      <w:r w:rsidRPr="003600CE">
        <w:rPr>
          <w:rStyle w:val="diffadded"/>
          <w:rFonts w:ascii="Calibri" w:hAnsi="Calibri" w:cs="Calibri"/>
          <w:bdr w:val="none" w:sz="0" w:space="0" w:color="auto" w:frame="1"/>
          <w:shd w:val="clear" w:color="auto" w:fill="F5F5F5"/>
        </w:rPr>
        <w:t xml:space="preserve"> </w:t>
      </w:r>
    </w:p>
    <w:p w14:paraId="677225CE" w14:textId="77777777" w:rsidR="00233048" w:rsidRPr="00145B6D" w:rsidRDefault="00233048" w:rsidP="00233048">
      <w:pPr>
        <w:pStyle w:val="ListParagraph"/>
        <w:numPr>
          <w:ilvl w:val="0"/>
          <w:numId w:val="20"/>
        </w:numPr>
        <w:spacing w:after="0" w:line="240" w:lineRule="auto"/>
        <w:jc w:val="left"/>
        <w:rPr>
          <w:rFonts w:eastAsia="Times New Roman" w:cs="Times New Roman"/>
          <w:color w:val="000000"/>
          <w:shd w:val="clear" w:color="auto" w:fill="FFFFFF"/>
        </w:rPr>
      </w:pPr>
      <w:r w:rsidRPr="00C8180D">
        <w:rPr>
          <w:rFonts w:eastAsia="Times New Roman" w:cs="Times New Roman"/>
          <w:bCs/>
          <w:color w:val="000000"/>
          <w:shd w:val="clear" w:color="auto" w:fill="FFFFFF"/>
        </w:rPr>
        <w:t>School and Campus Cultures</w:t>
      </w:r>
      <w:r w:rsidRPr="00C8180D">
        <w:rPr>
          <w:rFonts w:eastAsia="Times New Roman" w:cs="Times New Roman"/>
          <w:color w:val="000000"/>
          <w:shd w:val="clear" w:color="auto" w:fill="FFFFFF"/>
        </w:rPr>
        <w:t>: Creating shared aspirations and expectations that result in learning-centered environments and student excellence.</w:t>
      </w:r>
    </w:p>
    <w:p w14:paraId="21214D45" w14:textId="77777777" w:rsidR="00233048" w:rsidRPr="00C8180D" w:rsidRDefault="00233048" w:rsidP="00233048">
      <w:pPr>
        <w:pStyle w:val="ListParagraph"/>
        <w:numPr>
          <w:ilvl w:val="0"/>
          <w:numId w:val="20"/>
        </w:numPr>
        <w:spacing w:after="0" w:line="240" w:lineRule="auto"/>
        <w:jc w:val="left"/>
        <w:rPr>
          <w:rFonts w:eastAsia="Times New Roman" w:cs="Times New Roman"/>
        </w:rPr>
      </w:pPr>
      <w:r w:rsidRPr="00C8180D">
        <w:rPr>
          <w:rFonts w:eastAsia="Times New Roman" w:cs="Times New Roman"/>
          <w:bCs/>
          <w:color w:val="000000"/>
          <w:shd w:val="clear" w:color="auto" w:fill="FFFFFF"/>
        </w:rPr>
        <w:t>Student Development and Learning</w:t>
      </w:r>
      <w:r w:rsidRPr="00C8180D">
        <w:rPr>
          <w:rFonts w:eastAsia="Times New Roman" w:cs="Times New Roman"/>
          <w:color w:val="000000"/>
          <w:shd w:val="clear" w:color="auto" w:fill="FFFFFF"/>
        </w:rPr>
        <w:t>: Classroom, school, and community-based support, instruction, and services reflecting theories of development and learning.</w:t>
      </w:r>
    </w:p>
    <w:p w14:paraId="159E0618" w14:textId="77777777" w:rsidR="00233048" w:rsidRDefault="00233048" w:rsidP="00233048">
      <w:pPr>
        <w:rPr>
          <w:b/>
        </w:rPr>
      </w:pPr>
    </w:p>
    <w:bookmarkEnd w:id="0"/>
    <w:p w14:paraId="3C84F9C2" w14:textId="77777777" w:rsidR="00121AB8" w:rsidRDefault="00121AB8" w:rsidP="00233048">
      <w:pPr>
        <w:rPr>
          <w:b/>
        </w:rPr>
      </w:pPr>
    </w:p>
    <w:p w14:paraId="546E5194" w14:textId="77777777" w:rsidR="00121AB8" w:rsidRDefault="00121AB8" w:rsidP="00233048">
      <w:pPr>
        <w:rPr>
          <w:b/>
        </w:rPr>
      </w:pPr>
    </w:p>
    <w:p w14:paraId="273C8D42" w14:textId="77777777" w:rsidR="00121AB8" w:rsidRDefault="00121AB8" w:rsidP="00233048">
      <w:pPr>
        <w:rPr>
          <w:b/>
        </w:rPr>
      </w:pPr>
    </w:p>
    <w:p w14:paraId="6A5C78C5" w14:textId="59FD065E" w:rsidR="00233048" w:rsidRPr="00145B6D" w:rsidRDefault="00233048" w:rsidP="00233048">
      <w:pPr>
        <w:rPr>
          <w:rFonts w:eastAsiaTheme="minorHAnsi"/>
        </w:rPr>
      </w:pPr>
      <w:r w:rsidRPr="003600CE">
        <w:rPr>
          <w:b/>
        </w:rPr>
        <w:t>EDDL 7212:</w:t>
      </w:r>
      <w:r>
        <w:rPr>
          <w:b/>
        </w:rPr>
        <w:t xml:space="preserve"> </w:t>
      </w:r>
      <w:r w:rsidRPr="00C8180D">
        <w:rPr>
          <w:b/>
        </w:rPr>
        <w:t xml:space="preserve">Public School </w:t>
      </w:r>
      <w:r>
        <w:rPr>
          <w:b/>
        </w:rPr>
        <w:t xml:space="preserve">Organization, </w:t>
      </w:r>
      <w:r w:rsidRPr="00C8180D">
        <w:rPr>
          <w:b/>
        </w:rPr>
        <w:t>Governance</w:t>
      </w:r>
      <w:r>
        <w:rPr>
          <w:b/>
        </w:rPr>
        <w:t>,</w:t>
      </w:r>
      <w:r w:rsidR="00121AB8">
        <w:rPr>
          <w:b/>
        </w:rPr>
        <w:t xml:space="preserve"> and Policy</w:t>
      </w:r>
      <w:r w:rsidRPr="00C8180D">
        <w:t xml:space="preserve">  (3 units)</w:t>
      </w:r>
    </w:p>
    <w:p w14:paraId="7892044A" w14:textId="77777777" w:rsidR="00233048" w:rsidRPr="00145B6D" w:rsidRDefault="00233048" w:rsidP="00233048">
      <w:pPr>
        <w:rPr>
          <w:rFonts w:eastAsia="Times New Roman" w:cs="Times New Roman"/>
          <w:color w:val="3B4447"/>
          <w:shd w:val="clear" w:color="auto" w:fill="FFFFFF"/>
        </w:rPr>
      </w:pPr>
      <w:r w:rsidRPr="00C8180D">
        <w:rPr>
          <w:rStyle w:val="diffadded"/>
          <w:rFonts w:ascii="Calibri" w:hAnsi="Calibri" w:cs="Calibri"/>
          <w:bdr w:val="none" w:sz="0" w:space="0" w:color="auto" w:frame="1"/>
          <w:shd w:val="clear" w:color="auto" w:fill="F5F5F5"/>
        </w:rPr>
        <w:t>Examines PK-12 governance and policy at the district, county, state, and federal level.</w:t>
      </w:r>
      <w:r w:rsidRPr="00C8180D">
        <w:rPr>
          <w:rFonts w:ascii="Calibri" w:hAnsi="Calibri" w:cs="Calibri"/>
          <w:color w:val="000000"/>
          <w:shd w:val="clear" w:color="auto" w:fill="F5F5F5"/>
        </w:rPr>
        <w:t> </w:t>
      </w:r>
      <w:r w:rsidRPr="00C8180D">
        <w:rPr>
          <w:rStyle w:val="diffdeleted"/>
          <w:rFonts w:ascii="Calibri" w:hAnsi="Calibri" w:cs="Calibri"/>
          <w:strike/>
          <w:bdr w:val="none" w:sz="0" w:space="0" w:color="auto" w:frame="1"/>
          <w:shd w:val="clear" w:color="auto" w:fill="F5F5F5"/>
        </w:rPr>
        <w:t xml:space="preserve"> </w:t>
      </w:r>
      <w:r w:rsidRPr="00C8180D">
        <w:rPr>
          <w:rStyle w:val="diffadded"/>
          <w:rFonts w:ascii="Calibri" w:hAnsi="Calibri" w:cs="Calibri"/>
          <w:bdr w:val="none" w:sz="0" w:space="0" w:color="auto" w:frame="1"/>
          <w:shd w:val="clear" w:color="auto" w:fill="F5F5F5"/>
        </w:rPr>
        <w:t>The course focuses</w:t>
      </w:r>
      <w:r w:rsidRPr="00C8180D">
        <w:rPr>
          <w:rStyle w:val="diffsugar"/>
          <w:rFonts w:ascii="Calibri" w:hAnsi="Calibri" w:cs="Calibri"/>
          <w:color w:val="000000"/>
          <w:bdr w:val="none" w:sz="0" w:space="0" w:color="auto" w:frame="1"/>
          <w:shd w:val="clear" w:color="auto" w:fill="F5F5F5"/>
        </w:rPr>
        <w:t xml:space="preserve"> on</w:t>
      </w:r>
      <w:r w:rsidRPr="00C8180D">
        <w:rPr>
          <w:rFonts w:ascii="Calibri" w:hAnsi="Calibri" w:cs="Calibri"/>
          <w:color w:val="000000"/>
          <w:shd w:val="clear" w:color="auto" w:fill="F5F5F5"/>
        </w:rPr>
        <w:t> </w:t>
      </w:r>
      <w:r w:rsidRPr="00C8180D">
        <w:rPr>
          <w:rStyle w:val="diffadded"/>
          <w:rFonts w:ascii="Calibri" w:hAnsi="Calibri" w:cs="Calibri"/>
          <w:bdr w:val="none" w:sz="0" w:space="0" w:color="auto" w:frame="1"/>
          <w:shd w:val="clear" w:color="auto" w:fill="F5F5F5"/>
        </w:rPr>
        <w:t>leaders applying practices that connect</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legislative and judicial action </w:t>
      </w:r>
      <w:r w:rsidRPr="00C8180D">
        <w:rPr>
          <w:rStyle w:val="diffadded"/>
          <w:rFonts w:ascii="Calibri" w:hAnsi="Calibri" w:cs="Calibri"/>
          <w:bdr w:val="none" w:sz="0" w:space="0" w:color="auto" w:frame="1"/>
          <w:shd w:val="clear" w:color="auto" w:fill="F5F5F5"/>
        </w:rPr>
        <w:t>with</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social, </w:t>
      </w:r>
      <w:r w:rsidRPr="00C8180D">
        <w:rPr>
          <w:rStyle w:val="diffadded"/>
          <w:rFonts w:ascii="Calibri" w:hAnsi="Calibri" w:cs="Calibri"/>
          <w:bdr w:val="none" w:sz="0" w:space="0" w:color="auto" w:frame="1"/>
          <w:shd w:val="clear" w:color="auto" w:fill="F5F5F5"/>
        </w:rPr>
        <w:t>political, and</w:t>
      </w:r>
      <w:r w:rsidRPr="00C8180D">
        <w:rPr>
          <w:rFonts w:ascii="Calibri" w:hAnsi="Calibri" w:cs="Calibri"/>
          <w:color w:val="000000"/>
          <w:shd w:val="clear" w:color="auto" w:fill="F5F5F5"/>
        </w:rPr>
        <w:t xml:space="preserve"> economic forces affecting </w:t>
      </w:r>
      <w:r w:rsidRPr="00C8180D">
        <w:rPr>
          <w:rStyle w:val="diffadded"/>
          <w:rFonts w:ascii="Calibri" w:hAnsi="Calibri" w:cs="Calibri"/>
          <w:bdr w:val="none" w:sz="0" w:space="0" w:color="auto" w:frame="1"/>
          <w:shd w:val="clear" w:color="auto" w:fill="F5F5F5"/>
        </w:rPr>
        <w:t>PK-12.</w:t>
      </w:r>
      <w:r w:rsidRPr="00C8180D">
        <w:rPr>
          <w:rStyle w:val="diffsugar"/>
          <w:rFonts w:ascii="Calibri" w:hAnsi="Calibri" w:cs="Calibri"/>
          <w:color w:val="000000"/>
          <w:bdr w:val="none" w:sz="0" w:space="0" w:color="auto" w:frame="1"/>
          <w:shd w:val="clear" w:color="auto" w:fill="F5F5F5"/>
        </w:rPr>
        <w:t> </w:t>
      </w:r>
    </w:p>
    <w:p w14:paraId="79FEBADF" w14:textId="65AA4E32" w:rsidR="00233048" w:rsidRPr="00121AB8" w:rsidRDefault="00233048" w:rsidP="00233048">
      <w:pPr>
        <w:pStyle w:val="ListParagraph"/>
        <w:numPr>
          <w:ilvl w:val="0"/>
          <w:numId w:val="13"/>
        </w:numPr>
        <w:spacing w:after="0" w:line="240" w:lineRule="auto"/>
        <w:jc w:val="left"/>
        <w:rPr>
          <w:rFonts w:eastAsia="Times New Roman" w:cs="Times New Roman"/>
        </w:rPr>
      </w:pPr>
      <w:r w:rsidRPr="00C8180D">
        <w:rPr>
          <w:rFonts w:eastAsia="Times New Roman" w:cs="Times New Roman"/>
          <w:bCs/>
          <w:color w:val="000000"/>
          <w:shd w:val="clear" w:color="auto" w:fill="FFFFFF"/>
        </w:rPr>
        <w:t>Community and Governmental Relations</w:t>
      </w:r>
      <w:r w:rsidRPr="00C8180D">
        <w:rPr>
          <w:rFonts w:eastAsia="Times New Roman" w:cs="Times New Roman"/>
          <w:color w:val="000000"/>
          <w:shd w:val="clear" w:color="auto" w:fill="FFFFFF"/>
        </w:rPr>
        <w:t>: Working with boards and trustees, families, communities, businesses, and local and state governmental entities.</w:t>
      </w:r>
    </w:p>
    <w:p w14:paraId="5186CED2" w14:textId="77777777" w:rsidR="00121AB8" w:rsidRPr="00121AB8" w:rsidRDefault="00121AB8" w:rsidP="00121AB8">
      <w:pPr>
        <w:pStyle w:val="ListParagraph"/>
        <w:spacing w:after="0" w:line="240" w:lineRule="auto"/>
        <w:jc w:val="left"/>
        <w:rPr>
          <w:rFonts w:eastAsia="Times New Roman" w:cs="Times New Roman"/>
        </w:rPr>
      </w:pPr>
    </w:p>
    <w:p w14:paraId="3C53F340" w14:textId="5AEA2302" w:rsidR="00233048" w:rsidRPr="00145B6D" w:rsidRDefault="00233048" w:rsidP="00233048">
      <w:pPr>
        <w:rPr>
          <w:rFonts w:eastAsiaTheme="minorHAnsi"/>
        </w:rPr>
      </w:pPr>
      <w:r w:rsidRPr="003600CE">
        <w:rPr>
          <w:b/>
        </w:rPr>
        <w:t>EDDL 7220:</w:t>
      </w:r>
      <w:r>
        <w:t xml:space="preserve"> </w:t>
      </w:r>
      <w:r w:rsidRPr="00C8180D">
        <w:rPr>
          <w:b/>
        </w:rPr>
        <w:t>Higher Education</w:t>
      </w:r>
      <w:r>
        <w:rPr>
          <w:b/>
        </w:rPr>
        <w:t xml:space="preserve"> Organization,</w:t>
      </w:r>
      <w:r w:rsidRPr="00C8180D">
        <w:rPr>
          <w:b/>
        </w:rPr>
        <w:t xml:space="preserve"> Governance</w:t>
      </w:r>
      <w:r>
        <w:rPr>
          <w:b/>
        </w:rPr>
        <w:t>,</w:t>
      </w:r>
      <w:r w:rsidRPr="00C8180D">
        <w:rPr>
          <w:b/>
        </w:rPr>
        <w:t xml:space="preserve"> and Policy</w:t>
      </w:r>
      <w:r w:rsidR="00121AB8">
        <w:t xml:space="preserve"> </w:t>
      </w:r>
      <w:r w:rsidRPr="00C8180D">
        <w:t>(3 units)</w:t>
      </w:r>
    </w:p>
    <w:p w14:paraId="7BA7AA00" w14:textId="77777777" w:rsidR="00233048" w:rsidRPr="00145B6D" w:rsidRDefault="00233048" w:rsidP="00233048">
      <w:pPr>
        <w:rPr>
          <w:rFonts w:eastAsia="Times New Roman" w:cs="Times New Roman"/>
          <w:color w:val="3B4447"/>
          <w:shd w:val="clear" w:color="auto" w:fill="FFFFFF"/>
        </w:rPr>
      </w:pPr>
      <w:r w:rsidRPr="00C8180D">
        <w:rPr>
          <w:rFonts w:ascii="Calibri" w:hAnsi="Calibri" w:cs="Calibri"/>
          <w:color w:val="000000"/>
          <w:shd w:val="clear" w:color="auto" w:fill="F5F5F5"/>
        </w:rPr>
        <w:t>Examines higher education governance and policy at the institutional, state, and federal level. </w:t>
      </w:r>
      <w:r w:rsidRPr="00C8180D">
        <w:rPr>
          <w:rStyle w:val="diffadded"/>
          <w:rFonts w:ascii="Calibri" w:hAnsi="Calibri" w:cs="Calibri"/>
          <w:bdr w:val="none" w:sz="0" w:space="0" w:color="auto" w:frame="1"/>
          <w:shd w:val="clear" w:color="auto" w:fill="F5F5F5"/>
        </w:rPr>
        <w:t>The advanced course focuses on leaders applying practices that connect legislative and judicial action with social, political, and economic forces affecting higher education.</w:t>
      </w:r>
    </w:p>
    <w:p w14:paraId="0FE04EA4" w14:textId="576099FF" w:rsidR="00233048" w:rsidRPr="00121AB8" w:rsidRDefault="00233048" w:rsidP="00233048">
      <w:pPr>
        <w:pStyle w:val="ListParagraph"/>
        <w:numPr>
          <w:ilvl w:val="0"/>
          <w:numId w:val="21"/>
        </w:numPr>
        <w:spacing w:after="0" w:line="240" w:lineRule="auto"/>
        <w:jc w:val="left"/>
        <w:rPr>
          <w:rFonts w:eastAsia="Times New Roman" w:cs="Times New Roman"/>
        </w:rPr>
      </w:pPr>
      <w:r w:rsidRPr="00C8180D">
        <w:rPr>
          <w:rFonts w:eastAsia="Times New Roman" w:cs="Times New Roman"/>
          <w:bCs/>
          <w:color w:val="000000"/>
          <w:shd w:val="clear" w:color="auto" w:fill="FFFFFF"/>
        </w:rPr>
        <w:t>Community and Governmental Relations</w:t>
      </w:r>
      <w:r w:rsidRPr="00C8180D">
        <w:rPr>
          <w:rFonts w:eastAsia="Times New Roman" w:cs="Times New Roman"/>
          <w:color w:val="000000"/>
          <w:shd w:val="clear" w:color="auto" w:fill="FFFFFF"/>
        </w:rPr>
        <w:t>: Working with boards and trustees, families, communities, businesses, and local and state governmental entities.</w:t>
      </w:r>
    </w:p>
    <w:p w14:paraId="30009ECF" w14:textId="77777777" w:rsidR="00121AB8" w:rsidRPr="00121AB8" w:rsidRDefault="00121AB8" w:rsidP="00121AB8">
      <w:pPr>
        <w:pStyle w:val="ListParagraph"/>
        <w:spacing w:after="0" w:line="240" w:lineRule="auto"/>
        <w:jc w:val="left"/>
        <w:rPr>
          <w:rFonts w:eastAsia="Times New Roman" w:cs="Times New Roman"/>
        </w:rPr>
      </w:pPr>
    </w:p>
    <w:p w14:paraId="2B35A5AC" w14:textId="24F7ECB7" w:rsidR="00233048" w:rsidRPr="0072277C" w:rsidRDefault="00233048" w:rsidP="00233048">
      <w:pPr>
        <w:rPr>
          <w:rFonts w:eastAsiaTheme="minorHAnsi"/>
        </w:rPr>
      </w:pPr>
      <w:r w:rsidRPr="003600CE">
        <w:rPr>
          <w:b/>
        </w:rPr>
        <w:t>EDDL 7312:</w:t>
      </w:r>
      <w:r w:rsidRPr="00C8180D">
        <w:t xml:space="preserve"> </w:t>
      </w:r>
      <w:r w:rsidRPr="00C8180D">
        <w:rPr>
          <w:b/>
        </w:rPr>
        <w:t>Assessment and Data Driven Decision-making</w:t>
      </w:r>
      <w:r w:rsidRPr="00C8180D">
        <w:t xml:space="preserve"> </w:t>
      </w:r>
      <w:r w:rsidRPr="00C8180D">
        <w:rPr>
          <w:b/>
        </w:rPr>
        <w:t>in PK -</w:t>
      </w:r>
      <w:r w:rsidR="00121AB8" w:rsidRPr="00C8180D">
        <w:rPr>
          <w:b/>
        </w:rPr>
        <w:t>12</w:t>
      </w:r>
      <w:r w:rsidR="00121AB8">
        <w:t xml:space="preserve"> (</w:t>
      </w:r>
      <w:r w:rsidRPr="00C8180D">
        <w:t xml:space="preserve">3 units) </w:t>
      </w:r>
    </w:p>
    <w:p w14:paraId="442184E3" w14:textId="77777777" w:rsidR="00233048" w:rsidRPr="00121AB8" w:rsidRDefault="00233048" w:rsidP="00233048">
      <w:pPr>
        <w:rPr>
          <w:rFonts w:eastAsia="Times New Roman" w:cs="Times New Roman"/>
        </w:rPr>
      </w:pPr>
      <w:r w:rsidRPr="00121AB8">
        <w:rPr>
          <w:rFonts w:ascii="Calibri" w:hAnsi="Calibri" w:cs="Calibri"/>
          <w:color w:val="000000"/>
          <w:shd w:val="clear" w:color="auto" w:fill="FFFFFF"/>
        </w:rPr>
        <w:t>Establishes the understanding and application of assessment and evaluation to inform leadership practices that promote equitable student outcomes and sustain the health of PK-12 education.</w:t>
      </w:r>
    </w:p>
    <w:p w14:paraId="54F3C44B" w14:textId="77777777" w:rsidR="00233048" w:rsidRPr="0072277C" w:rsidRDefault="00233048" w:rsidP="00233048">
      <w:pPr>
        <w:pStyle w:val="ListParagraph"/>
        <w:numPr>
          <w:ilvl w:val="0"/>
          <w:numId w:val="18"/>
        </w:numPr>
        <w:spacing w:after="0" w:line="240" w:lineRule="auto"/>
        <w:jc w:val="left"/>
        <w:rPr>
          <w:rFonts w:eastAsia="Times New Roman" w:cs="Times New Roman"/>
        </w:rPr>
      </w:pPr>
      <w:r w:rsidRPr="00C8180D">
        <w:rPr>
          <w:rFonts w:eastAsia="Times New Roman" w:cs="Times New Roman"/>
          <w:bCs/>
          <w:color w:val="000000"/>
          <w:shd w:val="clear" w:color="auto" w:fill="FFFFFF"/>
        </w:rPr>
        <w:t>Assessment and Evaluation</w:t>
      </w:r>
      <w:r w:rsidRPr="00C8180D">
        <w:rPr>
          <w:rFonts w:eastAsia="Times New Roman" w:cs="Times New Roman"/>
          <w:color w:val="000000"/>
          <w:shd w:val="clear" w:color="auto" w:fill="FFFFFF"/>
        </w:rPr>
        <w:t>: Assessing learning outcomes, using data for student interventions and program decision-making and improvement.</w:t>
      </w:r>
    </w:p>
    <w:p w14:paraId="6C4AE88F" w14:textId="4BF3FBB6" w:rsidR="00233048" w:rsidRPr="00121AB8" w:rsidRDefault="00233048" w:rsidP="00233048">
      <w:pPr>
        <w:pStyle w:val="ListParagraph"/>
        <w:numPr>
          <w:ilvl w:val="0"/>
          <w:numId w:val="18"/>
        </w:numPr>
        <w:spacing w:after="0" w:line="240" w:lineRule="auto"/>
        <w:jc w:val="left"/>
        <w:rPr>
          <w:rFonts w:eastAsia="Times New Roman" w:cs="Times New Roman"/>
        </w:rPr>
      </w:pPr>
      <w:r w:rsidRPr="00C8180D">
        <w:rPr>
          <w:rFonts w:eastAsia="Times New Roman" w:cs="Times New Roman"/>
          <w:bCs/>
          <w:color w:val="000000"/>
          <w:shd w:val="clear" w:color="auto" w:fill="FFFFFF"/>
        </w:rPr>
        <w:t>Data-Driven Decision Making</w:t>
      </w:r>
      <w:r w:rsidRPr="00C8180D">
        <w:rPr>
          <w:rFonts w:eastAsia="Times New Roman" w:cs="Times New Roman"/>
          <w:color w:val="000000"/>
          <w:shd w:val="clear" w:color="auto" w:fill="FFFFFF"/>
        </w:rPr>
        <w:t>: Data-driven decision `making and institutional research to improve educational outcomes.</w:t>
      </w:r>
    </w:p>
    <w:p w14:paraId="6A0C44B0" w14:textId="77777777" w:rsidR="00121AB8" w:rsidRPr="00121AB8" w:rsidRDefault="00121AB8" w:rsidP="00121AB8">
      <w:pPr>
        <w:pStyle w:val="ListParagraph"/>
        <w:spacing w:after="0" w:line="240" w:lineRule="auto"/>
        <w:jc w:val="left"/>
        <w:rPr>
          <w:rFonts w:eastAsia="Times New Roman" w:cs="Times New Roman"/>
        </w:rPr>
      </w:pPr>
    </w:p>
    <w:p w14:paraId="10C8B136" w14:textId="7C630A13" w:rsidR="00233048" w:rsidRPr="0072277C" w:rsidRDefault="00233048" w:rsidP="00233048">
      <w:pPr>
        <w:rPr>
          <w:rFonts w:eastAsiaTheme="minorHAnsi"/>
        </w:rPr>
      </w:pPr>
      <w:r w:rsidRPr="003600CE">
        <w:rPr>
          <w:b/>
        </w:rPr>
        <w:t>EDDL 7320:</w:t>
      </w:r>
      <w:r w:rsidRPr="00C8180D">
        <w:t xml:space="preserve"> </w:t>
      </w:r>
      <w:r w:rsidRPr="00C8180D">
        <w:rPr>
          <w:b/>
        </w:rPr>
        <w:t>Assessment and Data Driven Decision-making</w:t>
      </w:r>
      <w:r w:rsidRPr="00C8180D">
        <w:t xml:space="preserve"> </w:t>
      </w:r>
      <w:r w:rsidRPr="00C8180D">
        <w:rPr>
          <w:b/>
        </w:rPr>
        <w:t>in CC/</w:t>
      </w:r>
      <w:r w:rsidR="00121AB8" w:rsidRPr="00C8180D">
        <w:rPr>
          <w:b/>
        </w:rPr>
        <w:t>HE</w:t>
      </w:r>
      <w:r w:rsidR="00121AB8">
        <w:t xml:space="preserve"> </w:t>
      </w:r>
      <w:r w:rsidR="00121AB8" w:rsidRPr="00C8180D">
        <w:t>(</w:t>
      </w:r>
      <w:r w:rsidRPr="00C8180D">
        <w:t>3 units)</w:t>
      </w:r>
    </w:p>
    <w:p w14:paraId="7E431072" w14:textId="77777777" w:rsidR="00233048" w:rsidRPr="00121AB8" w:rsidRDefault="00233048" w:rsidP="00233048">
      <w:pPr>
        <w:rPr>
          <w:rFonts w:eastAsia="Times New Roman" w:cs="Times New Roman"/>
          <w:color w:val="3B4447"/>
          <w:shd w:val="clear" w:color="auto" w:fill="FFFFFF"/>
        </w:rPr>
      </w:pPr>
      <w:r w:rsidRPr="00121AB8">
        <w:rPr>
          <w:rFonts w:ascii="Calibri" w:hAnsi="Calibri" w:cs="Calibri"/>
          <w:color w:val="000000"/>
          <w:shd w:val="clear" w:color="auto" w:fill="FFFFFF"/>
        </w:rPr>
        <w:t>Establishes the understanding and application of assessment and evaluation to inform leadership practices that promote equitable student outcomes and sustain the health of higher education.</w:t>
      </w:r>
    </w:p>
    <w:p w14:paraId="6DDAEF94" w14:textId="77777777" w:rsidR="00233048" w:rsidRPr="0072277C" w:rsidRDefault="00233048" w:rsidP="00233048">
      <w:pPr>
        <w:pStyle w:val="ListParagraph"/>
        <w:numPr>
          <w:ilvl w:val="0"/>
          <w:numId w:val="18"/>
        </w:numPr>
        <w:spacing w:after="0" w:line="240" w:lineRule="auto"/>
        <w:jc w:val="left"/>
        <w:rPr>
          <w:rFonts w:eastAsia="Times New Roman" w:cs="Times New Roman"/>
        </w:rPr>
      </w:pPr>
      <w:r w:rsidRPr="00C8180D">
        <w:rPr>
          <w:rFonts w:eastAsia="Times New Roman" w:cs="Times New Roman"/>
          <w:bCs/>
          <w:color w:val="000000"/>
          <w:shd w:val="clear" w:color="auto" w:fill="FFFFFF"/>
        </w:rPr>
        <w:t>Assessment and Evaluation</w:t>
      </w:r>
      <w:r w:rsidRPr="00C8180D">
        <w:rPr>
          <w:rFonts w:eastAsia="Times New Roman" w:cs="Times New Roman"/>
          <w:color w:val="000000"/>
          <w:shd w:val="clear" w:color="auto" w:fill="FFFFFF"/>
        </w:rPr>
        <w:t>: Assessing learning outcomes, using data for student interventions and program decision-making and improvement.</w:t>
      </w:r>
    </w:p>
    <w:p w14:paraId="63AF7F76" w14:textId="6A5BF915" w:rsidR="00233048" w:rsidRPr="00121AB8" w:rsidRDefault="00233048" w:rsidP="00233048">
      <w:pPr>
        <w:pStyle w:val="ListParagraph"/>
        <w:numPr>
          <w:ilvl w:val="0"/>
          <w:numId w:val="18"/>
        </w:numPr>
        <w:spacing w:after="0" w:line="240" w:lineRule="auto"/>
        <w:jc w:val="left"/>
        <w:rPr>
          <w:rFonts w:eastAsia="Times New Roman" w:cs="Times New Roman"/>
        </w:rPr>
      </w:pPr>
      <w:r w:rsidRPr="00C8180D">
        <w:rPr>
          <w:rFonts w:eastAsia="Times New Roman" w:cs="Times New Roman"/>
          <w:bCs/>
          <w:color w:val="000000"/>
          <w:shd w:val="clear" w:color="auto" w:fill="FFFFFF"/>
        </w:rPr>
        <w:t>Data-Driven Decision Making</w:t>
      </w:r>
      <w:r w:rsidRPr="00C8180D">
        <w:rPr>
          <w:rFonts w:eastAsia="Times New Roman" w:cs="Times New Roman"/>
          <w:color w:val="000000"/>
          <w:shd w:val="clear" w:color="auto" w:fill="FFFFFF"/>
        </w:rPr>
        <w:t>: Data-driven decision `making and institutional research to improve educational outcomes.</w:t>
      </w:r>
    </w:p>
    <w:p w14:paraId="656F97E8" w14:textId="77777777" w:rsidR="00121AB8" w:rsidRPr="00121AB8" w:rsidRDefault="00121AB8" w:rsidP="00121AB8">
      <w:pPr>
        <w:pStyle w:val="ListParagraph"/>
        <w:spacing w:after="0" w:line="240" w:lineRule="auto"/>
        <w:jc w:val="left"/>
        <w:rPr>
          <w:rFonts w:eastAsia="Times New Roman" w:cs="Times New Roman"/>
        </w:rPr>
      </w:pPr>
    </w:p>
    <w:p w14:paraId="5EB9B287" w14:textId="74AD7720" w:rsidR="00233048" w:rsidRDefault="00233048" w:rsidP="00233048">
      <w:pPr>
        <w:rPr>
          <w:rFonts w:eastAsia="Times New Roman" w:cs="Times New Roman"/>
          <w:iCs/>
          <w:color w:val="212121"/>
          <w:shd w:val="clear" w:color="auto" w:fill="FFFFFF"/>
        </w:rPr>
      </w:pPr>
      <w:r w:rsidRPr="003600CE">
        <w:rPr>
          <w:rFonts w:eastAsia="Times New Roman" w:cs="Times New Roman"/>
          <w:b/>
          <w:iCs/>
          <w:color w:val="212121"/>
          <w:shd w:val="clear" w:color="auto" w:fill="FFFFFF"/>
        </w:rPr>
        <w:t>EDUC 7412:</w:t>
      </w:r>
      <w:r w:rsidRPr="00C8180D">
        <w:rPr>
          <w:rFonts w:eastAsia="Times New Roman" w:cs="Times New Roman"/>
          <w:iCs/>
          <w:color w:val="212121"/>
          <w:shd w:val="clear" w:color="auto" w:fill="FFFFFF"/>
        </w:rPr>
        <w:t xml:space="preserve"> </w:t>
      </w:r>
      <w:r w:rsidRPr="00C8180D">
        <w:rPr>
          <w:rFonts w:eastAsia="Times New Roman" w:cs="Times New Roman"/>
          <w:b/>
          <w:iCs/>
          <w:color w:val="212121"/>
          <w:shd w:val="clear" w:color="auto" w:fill="FFFFFF"/>
        </w:rPr>
        <w:t>Leaders</w:t>
      </w:r>
      <w:r w:rsidR="00121AB8">
        <w:rPr>
          <w:rFonts w:eastAsia="Times New Roman" w:cs="Times New Roman"/>
          <w:b/>
          <w:iCs/>
          <w:color w:val="212121"/>
          <w:shd w:val="clear" w:color="auto" w:fill="FFFFFF"/>
        </w:rPr>
        <w:t>hip in Pupil Personnel Services</w:t>
      </w:r>
      <w:r w:rsidRPr="00C8180D">
        <w:rPr>
          <w:rFonts w:eastAsia="Times New Roman" w:cs="Times New Roman"/>
          <w:iCs/>
          <w:color w:val="212121"/>
          <w:shd w:val="clear" w:color="auto" w:fill="FFFFFF"/>
        </w:rPr>
        <w:t xml:space="preserve"> (3 units)</w:t>
      </w:r>
    </w:p>
    <w:p w14:paraId="1502BBAA" w14:textId="77777777" w:rsidR="00233048" w:rsidRPr="009810AE" w:rsidRDefault="00233048" w:rsidP="00233048">
      <w:pPr>
        <w:rPr>
          <w:rFonts w:eastAsiaTheme="minorHAnsi"/>
          <w:b/>
        </w:rPr>
      </w:pPr>
      <w:r w:rsidRPr="00C8180D">
        <w:rPr>
          <w:rFonts w:eastAsia="Times New Roman" w:cs="Times New Roman"/>
          <w:iCs/>
          <w:color w:val="212121"/>
          <w:shd w:val="clear" w:color="auto" w:fill="FFFFFF"/>
        </w:rPr>
        <w:t>Leadership roles in providing the array of pupil personnel services including counseling, school psychology, speech therapy, and other adjunct or related services.  Examines the key role that these services represent in overall program design and ope</w:t>
      </w:r>
      <w:r>
        <w:rPr>
          <w:rFonts w:eastAsia="Times New Roman" w:cs="Times New Roman"/>
          <w:iCs/>
          <w:color w:val="212121"/>
          <w:shd w:val="clear" w:color="auto" w:fill="FFFFFF"/>
        </w:rPr>
        <w:t>ration.</w:t>
      </w:r>
    </w:p>
    <w:p w14:paraId="24E61B56" w14:textId="77777777" w:rsidR="00233048" w:rsidRPr="0072277C" w:rsidRDefault="00233048" w:rsidP="00233048">
      <w:pPr>
        <w:pStyle w:val="ListParagraph"/>
        <w:numPr>
          <w:ilvl w:val="0"/>
          <w:numId w:val="16"/>
        </w:numPr>
        <w:spacing w:after="0" w:line="240" w:lineRule="auto"/>
        <w:jc w:val="left"/>
        <w:rPr>
          <w:rFonts w:eastAsia="Times New Roman" w:cs="Times New Roman"/>
        </w:rPr>
      </w:pPr>
      <w:r w:rsidRPr="00C8180D">
        <w:rPr>
          <w:rFonts w:eastAsia="Times New Roman" w:cs="Times New Roman"/>
          <w:color w:val="000000"/>
          <w:shd w:val="clear" w:color="auto" w:fill="FFFFFF"/>
        </w:rPr>
        <w:t> </w:t>
      </w:r>
      <w:r w:rsidRPr="00C8180D">
        <w:rPr>
          <w:rFonts w:eastAsia="Times New Roman" w:cs="Times New Roman"/>
          <w:bCs/>
          <w:color w:val="000000"/>
          <w:shd w:val="clear" w:color="auto" w:fill="FFFFFF"/>
        </w:rPr>
        <w:t>Curriculum and Instructional Reforms</w:t>
      </w:r>
      <w:r w:rsidRPr="00C8180D">
        <w:rPr>
          <w:rFonts w:eastAsia="Times New Roman" w:cs="Times New Roman"/>
          <w:color w:val="000000"/>
          <w:shd w:val="clear" w:color="auto" w:fill="FFFFFF"/>
        </w:rPr>
        <w:t>: Cognition and learning, reforms in curriculum and instruction, instructional technologies, online and distance learning.</w:t>
      </w:r>
    </w:p>
    <w:p w14:paraId="42D00D4C" w14:textId="2E05F106" w:rsidR="00233048" w:rsidRPr="00121AB8" w:rsidRDefault="00233048" w:rsidP="00233048">
      <w:pPr>
        <w:pStyle w:val="ListParagraph"/>
        <w:numPr>
          <w:ilvl w:val="0"/>
          <w:numId w:val="16"/>
        </w:numPr>
        <w:spacing w:after="0" w:line="240" w:lineRule="auto"/>
        <w:jc w:val="left"/>
        <w:rPr>
          <w:rFonts w:eastAsia="Times New Roman" w:cs="Times New Roman"/>
        </w:rPr>
      </w:pPr>
      <w:r w:rsidRPr="00C8180D">
        <w:rPr>
          <w:rFonts w:eastAsia="Times New Roman" w:cs="Times New Roman"/>
          <w:bCs/>
          <w:color w:val="000000"/>
          <w:shd w:val="clear" w:color="auto" w:fill="FFFFFF"/>
        </w:rPr>
        <w:t>School and Campus Cultures</w:t>
      </w:r>
      <w:r w:rsidRPr="00C8180D">
        <w:rPr>
          <w:rFonts w:eastAsia="Times New Roman" w:cs="Times New Roman"/>
          <w:color w:val="000000"/>
          <w:shd w:val="clear" w:color="auto" w:fill="FFFFFF"/>
        </w:rPr>
        <w:t>: Creating shared aspirations and expectations that result in learning-centered environments and student excellence.</w:t>
      </w:r>
    </w:p>
    <w:p w14:paraId="34FC43E1" w14:textId="77777777" w:rsidR="00121AB8" w:rsidRPr="00121AB8" w:rsidRDefault="00121AB8" w:rsidP="00121AB8">
      <w:pPr>
        <w:pStyle w:val="ListParagraph"/>
        <w:spacing w:after="0" w:line="240" w:lineRule="auto"/>
        <w:jc w:val="left"/>
        <w:rPr>
          <w:rFonts w:eastAsia="Times New Roman" w:cs="Times New Roman"/>
        </w:rPr>
      </w:pPr>
    </w:p>
    <w:p w14:paraId="429AE657" w14:textId="3DBFF2F9" w:rsidR="00233048" w:rsidRPr="00C8180D" w:rsidRDefault="00233048" w:rsidP="00233048">
      <w:pPr>
        <w:rPr>
          <w:rFonts w:eastAsia="Times New Roman" w:cs="Times New Roman"/>
          <w:iCs/>
          <w:color w:val="212121"/>
          <w:shd w:val="clear" w:color="auto" w:fill="FFFFFF"/>
        </w:rPr>
      </w:pPr>
      <w:r w:rsidRPr="003600CE">
        <w:rPr>
          <w:rFonts w:eastAsia="Times New Roman" w:cs="Times New Roman"/>
          <w:b/>
          <w:iCs/>
          <w:color w:val="212121"/>
          <w:shd w:val="clear" w:color="auto" w:fill="FFFFFF"/>
        </w:rPr>
        <w:t>EDUC 7420:</w:t>
      </w:r>
      <w:r w:rsidRPr="00C8180D">
        <w:rPr>
          <w:rFonts w:eastAsia="Times New Roman" w:cs="Times New Roman"/>
          <w:iCs/>
          <w:color w:val="212121"/>
          <w:shd w:val="clear" w:color="auto" w:fill="FFFFFF"/>
        </w:rPr>
        <w:t xml:space="preserve"> </w:t>
      </w:r>
      <w:r w:rsidRPr="00C8180D">
        <w:rPr>
          <w:rFonts w:eastAsia="Times New Roman" w:cs="Times New Roman"/>
          <w:b/>
          <w:iCs/>
          <w:color w:val="212121"/>
          <w:shd w:val="clear" w:color="auto" w:fill="FFFFFF"/>
        </w:rPr>
        <w:t>Leadership and the Curricular Functions of the Community College</w:t>
      </w:r>
      <w:r w:rsidRPr="00C8180D">
        <w:rPr>
          <w:rFonts w:eastAsia="Times New Roman" w:cs="Times New Roman"/>
          <w:iCs/>
          <w:color w:val="212121"/>
          <w:shd w:val="clear" w:color="auto" w:fill="FFFFFF"/>
        </w:rPr>
        <w:t xml:space="preserve"> (3 units) </w:t>
      </w:r>
    </w:p>
    <w:p w14:paraId="4B836741" w14:textId="77777777" w:rsidR="00233048" w:rsidRPr="00C8180D" w:rsidRDefault="00233048" w:rsidP="00233048">
      <w:pPr>
        <w:rPr>
          <w:rFonts w:eastAsia="Times New Roman" w:cs="Times New Roman"/>
          <w:iCs/>
          <w:color w:val="212121"/>
          <w:shd w:val="clear" w:color="auto" w:fill="FFFFFF"/>
        </w:rPr>
      </w:pPr>
      <w:r w:rsidRPr="00C8180D">
        <w:rPr>
          <w:rFonts w:eastAsia="Times New Roman" w:cs="Times New Roman"/>
          <w:iCs/>
          <w:color w:val="212121"/>
          <w:shd w:val="clear" w:color="auto" w:fill="FFFFFF"/>
        </w:rPr>
        <w:lastRenderedPageBreak/>
        <w:t xml:space="preserve">Enhance leadership capacity to sustain and develop the areas of career and technical education, developmental education, transfer, and community education in community colleges. Emphasizes collaboration across administrative units and education sectors to develop services, programs, and pathways that support access, equity, and student success. </w:t>
      </w:r>
      <w:r>
        <w:rPr>
          <w:rFonts w:eastAsia="Times New Roman" w:cs="Times New Roman"/>
          <w:iCs/>
          <w:color w:val="212121"/>
          <w:shd w:val="clear" w:color="auto" w:fill="FFFFFF"/>
        </w:rPr>
        <w:t xml:space="preserve"> </w:t>
      </w:r>
    </w:p>
    <w:p w14:paraId="0B1D05AE" w14:textId="77777777" w:rsidR="00233048" w:rsidRPr="0072277C" w:rsidRDefault="00233048" w:rsidP="00233048">
      <w:pPr>
        <w:pStyle w:val="ListParagraph"/>
        <w:numPr>
          <w:ilvl w:val="0"/>
          <w:numId w:val="16"/>
        </w:numPr>
        <w:spacing w:after="0" w:line="240" w:lineRule="auto"/>
        <w:jc w:val="left"/>
        <w:rPr>
          <w:rFonts w:eastAsia="Times New Roman" w:cs="Times New Roman"/>
        </w:rPr>
      </w:pPr>
      <w:r w:rsidRPr="00C8180D">
        <w:rPr>
          <w:rFonts w:eastAsia="Times New Roman" w:cs="Times New Roman"/>
          <w:bCs/>
          <w:color w:val="000000"/>
          <w:shd w:val="clear" w:color="auto" w:fill="FFFFFF"/>
        </w:rPr>
        <w:t>Curriculum and Instructional Reforms</w:t>
      </w:r>
      <w:r w:rsidRPr="00C8180D">
        <w:rPr>
          <w:rFonts w:eastAsia="Times New Roman" w:cs="Times New Roman"/>
          <w:color w:val="000000"/>
          <w:shd w:val="clear" w:color="auto" w:fill="FFFFFF"/>
        </w:rPr>
        <w:t>: Cognition and learning, reforms in curriculum and instruction, instructional technologies, online and distance learning.</w:t>
      </w:r>
    </w:p>
    <w:p w14:paraId="18CAE741" w14:textId="66BBC371" w:rsidR="00233048" w:rsidRPr="00121AB8" w:rsidRDefault="00233048" w:rsidP="00121AB8">
      <w:pPr>
        <w:pStyle w:val="ListParagraph"/>
        <w:numPr>
          <w:ilvl w:val="0"/>
          <w:numId w:val="16"/>
        </w:numPr>
        <w:spacing w:after="0" w:line="240" w:lineRule="auto"/>
        <w:jc w:val="left"/>
        <w:rPr>
          <w:rFonts w:eastAsia="Times New Roman" w:cs="Times New Roman"/>
        </w:rPr>
      </w:pPr>
      <w:r w:rsidRPr="00C8180D">
        <w:rPr>
          <w:rFonts w:eastAsia="Times New Roman" w:cs="Times New Roman"/>
          <w:bCs/>
          <w:color w:val="000000"/>
          <w:shd w:val="clear" w:color="auto" w:fill="FFFFFF"/>
        </w:rPr>
        <w:t>School and Campus Cultures</w:t>
      </w:r>
      <w:r w:rsidRPr="00C8180D">
        <w:rPr>
          <w:rFonts w:eastAsia="Times New Roman" w:cs="Times New Roman"/>
          <w:color w:val="000000"/>
          <w:shd w:val="clear" w:color="auto" w:fill="FFFFFF"/>
        </w:rPr>
        <w:t>: Creating shared aspirations and expectations that result in learning-centered environments and student excellence.</w:t>
      </w:r>
    </w:p>
    <w:p w14:paraId="4C45A103" w14:textId="77777777" w:rsidR="00121AB8" w:rsidRPr="00121AB8" w:rsidRDefault="00121AB8" w:rsidP="00121AB8">
      <w:pPr>
        <w:pStyle w:val="ListParagraph"/>
        <w:spacing w:after="0" w:line="240" w:lineRule="auto"/>
        <w:jc w:val="left"/>
        <w:rPr>
          <w:rFonts w:eastAsia="Times New Roman" w:cs="Times New Roman"/>
        </w:rPr>
      </w:pPr>
    </w:p>
    <w:p w14:paraId="3B166096" w14:textId="1A63299B" w:rsidR="00233048" w:rsidRDefault="00233048" w:rsidP="00233048">
      <w:pPr>
        <w:rPr>
          <w:rFonts w:ascii="Calibri" w:hAnsi="Calibri" w:cs="Calibri"/>
          <w:strike/>
          <w:bdr w:val="none" w:sz="0" w:space="0" w:color="auto" w:frame="1"/>
          <w:shd w:val="clear" w:color="auto" w:fill="F5F5F5"/>
        </w:rPr>
      </w:pPr>
      <w:r w:rsidRPr="003600CE">
        <w:rPr>
          <w:b/>
        </w:rPr>
        <w:t>EDDL 7801:</w:t>
      </w:r>
      <w:r w:rsidRPr="00C8180D">
        <w:t xml:space="preserve"> </w:t>
      </w:r>
      <w:r w:rsidRPr="00C8180D">
        <w:rPr>
          <w:b/>
        </w:rPr>
        <w:t xml:space="preserve">Scientific </w:t>
      </w:r>
      <w:r w:rsidR="00121AB8" w:rsidRPr="00C8180D">
        <w:rPr>
          <w:b/>
        </w:rPr>
        <w:t>Inquiry</w:t>
      </w:r>
      <w:r w:rsidR="00121AB8">
        <w:t xml:space="preserve"> </w:t>
      </w:r>
      <w:r w:rsidR="00121AB8" w:rsidRPr="00C8180D">
        <w:t>(</w:t>
      </w:r>
      <w:r w:rsidRPr="00C8180D">
        <w:t>3 units)</w:t>
      </w:r>
    </w:p>
    <w:p w14:paraId="64842844" w14:textId="77777777" w:rsidR="00233048" w:rsidRPr="0072277C" w:rsidRDefault="00233048" w:rsidP="00233048">
      <w:pPr>
        <w:rPr>
          <w:rFonts w:eastAsiaTheme="minorHAnsi"/>
        </w:rPr>
      </w:pPr>
      <w:r w:rsidRPr="00C8180D">
        <w:rPr>
          <w:rStyle w:val="diffadded"/>
          <w:rFonts w:ascii="Calibri" w:hAnsi="Calibri" w:cs="Calibri"/>
          <w:bdr w:val="none" w:sz="0" w:space="0" w:color="auto" w:frame="1"/>
          <w:shd w:val="clear" w:color="auto" w:fill="F5F5F5"/>
        </w:rPr>
        <w:t>Offers guided</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practice in the critical review </w:t>
      </w:r>
      <w:r w:rsidRPr="00C8180D">
        <w:rPr>
          <w:rStyle w:val="diffadded"/>
          <w:rFonts w:ascii="Calibri" w:hAnsi="Calibri" w:cs="Calibri"/>
          <w:bdr w:val="none" w:sz="0" w:space="0" w:color="auto" w:frame="1"/>
          <w:shd w:val="clear" w:color="auto" w:fill="F5F5F5"/>
        </w:rPr>
        <w:t>and application</w:t>
      </w:r>
      <w:r w:rsidRPr="00C8180D">
        <w:rPr>
          <w:rFonts w:ascii="Calibri" w:hAnsi="Calibri" w:cs="Calibri"/>
          <w:color w:val="000000"/>
          <w:shd w:val="clear" w:color="auto" w:fill="F5F5F5"/>
        </w:rPr>
        <w:t> of current educational literature, </w:t>
      </w:r>
      <w:r w:rsidRPr="00C8180D">
        <w:rPr>
          <w:rStyle w:val="diffadded"/>
          <w:rFonts w:ascii="Calibri" w:hAnsi="Calibri" w:cs="Calibri"/>
          <w:bdr w:val="none" w:sz="0" w:space="0" w:color="auto" w:frame="1"/>
          <w:shd w:val="clear" w:color="auto" w:fill="F5F5F5"/>
        </w:rPr>
        <w:t>the development of comprehensive research questions and/or hypothesis development, and</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design </w:t>
      </w:r>
      <w:r w:rsidRPr="00C8180D">
        <w:rPr>
          <w:rStyle w:val="diffadded"/>
          <w:rFonts w:ascii="Calibri" w:hAnsi="Calibri" w:cs="Calibri"/>
          <w:bdr w:val="none" w:sz="0" w:space="0" w:color="auto" w:frame="1"/>
          <w:shd w:val="clear" w:color="auto" w:fill="F5F5F5"/>
        </w:rPr>
        <w:t>of</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basic </w:t>
      </w:r>
      <w:r w:rsidRPr="00C8180D">
        <w:rPr>
          <w:rStyle w:val="diffadded"/>
          <w:rFonts w:ascii="Calibri" w:hAnsi="Calibri" w:cs="Calibri"/>
          <w:bdr w:val="none" w:sz="0" w:space="0" w:color="auto" w:frame="1"/>
          <w:shd w:val="clear" w:color="auto" w:fill="F5F5F5"/>
        </w:rPr>
        <w:t xml:space="preserve">quantitative, qualitative, or mixed methods through a field based problem of practice approach. </w:t>
      </w:r>
    </w:p>
    <w:p w14:paraId="3D09A75F" w14:textId="77777777" w:rsidR="00233048" w:rsidRPr="0072277C" w:rsidRDefault="00233048" w:rsidP="00233048">
      <w:pPr>
        <w:pStyle w:val="ListParagraph"/>
        <w:numPr>
          <w:ilvl w:val="0"/>
          <w:numId w:val="17"/>
        </w:numPr>
        <w:spacing w:after="0" w:line="240" w:lineRule="auto"/>
        <w:jc w:val="left"/>
        <w:rPr>
          <w:rFonts w:eastAsia="Times New Roman" w:cs="Times New Roman"/>
          <w:color w:val="000000"/>
          <w:shd w:val="clear" w:color="auto" w:fill="FFFFFF"/>
        </w:rPr>
      </w:pPr>
      <w:r w:rsidRPr="00C8180D">
        <w:rPr>
          <w:rFonts w:eastAsia="Times New Roman" w:cs="Times New Roman"/>
          <w:bCs/>
          <w:color w:val="000000"/>
          <w:shd w:val="clear" w:color="auto" w:fill="FFFFFF"/>
        </w:rPr>
        <w:t>Applied Quantitative Inquiry</w:t>
      </w:r>
      <w:r w:rsidRPr="00C8180D">
        <w:rPr>
          <w:rFonts w:eastAsia="Times New Roman" w:cs="Times New Roman"/>
          <w:color w:val="000000"/>
          <w:shd w:val="clear" w:color="auto" w:fill="FFFFFF"/>
        </w:rPr>
        <w:t>: Formulating researchable questions, design and statistical analysis of surveys, and quantitative data collection.</w:t>
      </w:r>
    </w:p>
    <w:p w14:paraId="20B5389E" w14:textId="283427D4" w:rsidR="00233048" w:rsidRPr="00121AB8" w:rsidRDefault="00233048" w:rsidP="00233048">
      <w:pPr>
        <w:pStyle w:val="ListParagraph"/>
        <w:numPr>
          <w:ilvl w:val="0"/>
          <w:numId w:val="17"/>
        </w:numPr>
        <w:spacing w:after="0" w:line="240" w:lineRule="auto"/>
        <w:jc w:val="left"/>
        <w:rPr>
          <w:rFonts w:eastAsia="Times New Roman" w:cs="Times New Roman"/>
        </w:rPr>
      </w:pPr>
      <w:r w:rsidRPr="00C8180D">
        <w:rPr>
          <w:rFonts w:eastAsia="Times New Roman" w:cs="Times New Roman"/>
          <w:color w:val="000000"/>
          <w:shd w:val="clear" w:color="auto" w:fill="FFFFFF"/>
        </w:rPr>
        <w:t>Qualitative methods of data collection and interpretation, and ethnographic and action research.</w:t>
      </w:r>
    </w:p>
    <w:p w14:paraId="73E8C8F4" w14:textId="77777777" w:rsidR="00121AB8" w:rsidRPr="00121AB8" w:rsidRDefault="00121AB8" w:rsidP="00121AB8">
      <w:pPr>
        <w:pStyle w:val="ListParagraph"/>
        <w:spacing w:after="0" w:line="240" w:lineRule="auto"/>
        <w:jc w:val="left"/>
        <w:rPr>
          <w:rFonts w:eastAsia="Times New Roman" w:cs="Times New Roman"/>
        </w:rPr>
      </w:pPr>
    </w:p>
    <w:p w14:paraId="6349C8AF" w14:textId="2BF2900B" w:rsidR="00233048" w:rsidRDefault="00233048" w:rsidP="00233048">
      <w:pPr>
        <w:rPr>
          <w:rFonts w:eastAsia="Times New Roman" w:cs="Times New Roman"/>
        </w:rPr>
      </w:pPr>
      <w:r w:rsidRPr="0072277C">
        <w:rPr>
          <w:b/>
        </w:rPr>
        <w:t>EDDL 7802:</w:t>
      </w:r>
      <w:r w:rsidRPr="00C8180D">
        <w:t xml:space="preserve"> </w:t>
      </w:r>
      <w:r w:rsidRPr="0072277C">
        <w:rPr>
          <w:b/>
        </w:rPr>
        <w:t>Applied Quantitative</w:t>
      </w:r>
      <w:r w:rsidR="00121AB8">
        <w:rPr>
          <w:b/>
        </w:rPr>
        <w:t xml:space="preserve"> Research</w:t>
      </w:r>
      <w:r w:rsidRPr="00C8180D">
        <w:t xml:space="preserve"> (3 units)</w:t>
      </w:r>
      <w:r w:rsidRPr="00C8180D">
        <w:tab/>
      </w:r>
    </w:p>
    <w:p w14:paraId="20A4BFC3" w14:textId="77777777" w:rsidR="00233048" w:rsidRPr="009810AE" w:rsidRDefault="00233048" w:rsidP="00233048">
      <w:pPr>
        <w:rPr>
          <w:rFonts w:eastAsia="Times New Roman" w:cs="Times New Roman"/>
        </w:rPr>
      </w:pPr>
      <w:r w:rsidRPr="0072277C">
        <w:rPr>
          <w:rStyle w:val="diffadded"/>
          <w:rFonts w:ascii="Calibri" w:hAnsi="Calibri" w:cs="Calibri"/>
          <w:bdr w:val="none" w:sz="0" w:space="0" w:color="auto" w:frame="1"/>
          <w:shd w:val="clear" w:color="auto" w:fill="F5F5F5"/>
        </w:rPr>
        <w:t>Offers guided</w:t>
      </w:r>
      <w:r w:rsidRPr="0072277C">
        <w:rPr>
          <w:rStyle w:val="diffsugar"/>
          <w:rFonts w:ascii="Calibri" w:hAnsi="Calibri" w:cs="Calibri"/>
          <w:color w:val="000000"/>
          <w:bdr w:val="none" w:sz="0" w:space="0" w:color="auto" w:frame="1"/>
          <w:shd w:val="clear" w:color="auto" w:fill="F5F5F5"/>
        </w:rPr>
        <w:t xml:space="preserve"> </w:t>
      </w:r>
      <w:r w:rsidRPr="0072277C">
        <w:rPr>
          <w:rFonts w:ascii="Calibri" w:hAnsi="Calibri" w:cs="Calibri"/>
          <w:color w:val="000000"/>
          <w:shd w:val="clear" w:color="auto" w:fill="F5F5F5"/>
        </w:rPr>
        <w:t>practice in </w:t>
      </w:r>
      <w:r w:rsidRPr="0072277C">
        <w:rPr>
          <w:rStyle w:val="diffadded"/>
          <w:rFonts w:ascii="Calibri" w:hAnsi="Calibri" w:cs="Calibri"/>
          <w:bdr w:val="none" w:sz="0" w:space="0" w:color="auto" w:frame="1"/>
          <w:shd w:val="clear" w:color="auto" w:fill="F5F5F5"/>
        </w:rPr>
        <w:t>developing</w:t>
      </w:r>
      <w:r w:rsidRPr="0072277C">
        <w:rPr>
          <w:rStyle w:val="diffsugar"/>
          <w:rFonts w:ascii="Calibri" w:hAnsi="Calibri" w:cs="Calibri"/>
          <w:color w:val="000000"/>
          <w:bdr w:val="none" w:sz="0" w:space="0" w:color="auto" w:frame="1"/>
          <w:shd w:val="clear" w:color="auto" w:fill="F5F5F5"/>
        </w:rPr>
        <w:t> </w:t>
      </w:r>
      <w:r w:rsidRPr="0072277C">
        <w:rPr>
          <w:rFonts w:ascii="Calibri" w:hAnsi="Calibri" w:cs="Calibri"/>
          <w:color w:val="000000"/>
          <w:shd w:val="clear" w:color="auto" w:fill="F5F5F5"/>
        </w:rPr>
        <w:t>and conducting quantitative research in education. </w:t>
      </w:r>
      <w:r w:rsidRPr="0072277C">
        <w:rPr>
          <w:rStyle w:val="diffadded"/>
          <w:rFonts w:ascii="Calibri" w:hAnsi="Calibri" w:cs="Calibri"/>
          <w:bdr w:val="none" w:sz="0" w:space="0" w:color="auto" w:frame="1"/>
          <w:shd w:val="clear" w:color="auto" w:fill="F5F5F5"/>
        </w:rPr>
        <w:t>Supports the design and application of quantitative studies adhering to rigorous scientific standards, including data analysis and write up.</w:t>
      </w:r>
      <w:r w:rsidRPr="0072277C">
        <w:rPr>
          <w:rFonts w:ascii="Calibri" w:hAnsi="Calibri" w:cs="Calibri"/>
          <w:color w:val="000000"/>
          <w:shd w:val="clear" w:color="auto" w:fill="F5F5F5"/>
        </w:rPr>
        <w:t> </w:t>
      </w:r>
      <w:r w:rsidRPr="0072277C">
        <w:rPr>
          <w:rStyle w:val="diffadded"/>
          <w:rFonts w:ascii="Calibri" w:hAnsi="Calibri" w:cs="Calibri"/>
          <w:bdr w:val="none" w:sz="0" w:space="0" w:color="auto" w:frame="1"/>
          <w:shd w:val="clear" w:color="auto" w:fill="F5F5F5"/>
        </w:rPr>
        <w:t xml:space="preserve"> </w:t>
      </w:r>
    </w:p>
    <w:p w14:paraId="7792F2C1" w14:textId="4CA33B63" w:rsidR="00233048" w:rsidRPr="00121AB8" w:rsidRDefault="00233048" w:rsidP="00233048">
      <w:pPr>
        <w:pStyle w:val="ListParagraph"/>
        <w:numPr>
          <w:ilvl w:val="0"/>
          <w:numId w:val="17"/>
        </w:numPr>
        <w:spacing w:after="0" w:line="240" w:lineRule="auto"/>
        <w:jc w:val="left"/>
      </w:pPr>
      <w:r w:rsidRPr="0072277C">
        <w:rPr>
          <w:rFonts w:eastAsia="Times New Roman" w:cs="Times New Roman"/>
          <w:bCs/>
          <w:color w:val="000000"/>
          <w:shd w:val="clear" w:color="auto" w:fill="FFFFFF"/>
        </w:rPr>
        <w:t>Applied Quantitative Inquiry</w:t>
      </w:r>
      <w:r w:rsidRPr="0072277C">
        <w:rPr>
          <w:rFonts w:eastAsia="Times New Roman" w:cs="Times New Roman"/>
          <w:color w:val="000000"/>
          <w:shd w:val="clear" w:color="auto" w:fill="FFFFFF"/>
        </w:rPr>
        <w:t>: Formulating researchable questions, design and statistical analysis of surveys, and quantitative data collection.</w:t>
      </w:r>
    </w:p>
    <w:p w14:paraId="2D2A2600" w14:textId="77777777" w:rsidR="00121AB8" w:rsidRDefault="00121AB8" w:rsidP="00121AB8">
      <w:pPr>
        <w:pStyle w:val="ListParagraph"/>
        <w:spacing w:after="0" w:line="240" w:lineRule="auto"/>
        <w:jc w:val="left"/>
      </w:pPr>
    </w:p>
    <w:p w14:paraId="5B77E081" w14:textId="20A463CE" w:rsidR="00233048" w:rsidRPr="00C8180D" w:rsidRDefault="00233048" w:rsidP="00233048">
      <w:r w:rsidRPr="003600CE">
        <w:rPr>
          <w:b/>
        </w:rPr>
        <w:t>EDDL 7803:</w:t>
      </w:r>
      <w:r w:rsidRPr="00C8180D">
        <w:t xml:space="preserve"> </w:t>
      </w:r>
      <w:r w:rsidRPr="00C8180D">
        <w:rPr>
          <w:b/>
        </w:rPr>
        <w:t xml:space="preserve">Applied Qualitative </w:t>
      </w:r>
      <w:r w:rsidR="00121AB8">
        <w:rPr>
          <w:b/>
        </w:rPr>
        <w:t xml:space="preserve">Research </w:t>
      </w:r>
      <w:r w:rsidRPr="00C8180D">
        <w:t>(3 units)</w:t>
      </w:r>
    </w:p>
    <w:p w14:paraId="20ECA196" w14:textId="77777777" w:rsidR="00233048" w:rsidRPr="0072277C" w:rsidRDefault="00233048" w:rsidP="00233048">
      <w:pPr>
        <w:rPr>
          <w:rFonts w:ascii="Calibri" w:hAnsi="Calibri" w:cs="Calibri"/>
          <w:strike/>
          <w:bdr w:val="none" w:sz="0" w:space="0" w:color="auto" w:frame="1"/>
          <w:shd w:val="clear" w:color="auto" w:fill="F5F5F5"/>
        </w:rPr>
      </w:pPr>
      <w:r w:rsidRPr="00C8180D">
        <w:rPr>
          <w:rStyle w:val="diffadded"/>
          <w:rFonts w:ascii="Calibri" w:hAnsi="Calibri" w:cs="Calibri"/>
          <w:bdr w:val="none" w:sz="0" w:space="0" w:color="auto" w:frame="1"/>
          <w:shd w:val="clear" w:color="auto" w:fill="F5F5F5"/>
        </w:rPr>
        <w:t>Offers guided</w:t>
      </w:r>
      <w:r w:rsidRPr="00C8180D">
        <w:rPr>
          <w:rStyle w:val="diffsugar"/>
          <w:rFonts w:ascii="Calibri" w:hAnsi="Calibri" w:cs="Calibri"/>
          <w:color w:val="000000"/>
          <w:bdr w:val="none" w:sz="0" w:space="0" w:color="auto" w:frame="1"/>
          <w:shd w:val="clear" w:color="auto" w:fill="F5F5F5"/>
        </w:rPr>
        <w:t xml:space="preserve"> </w:t>
      </w:r>
      <w:r w:rsidRPr="00C8180D">
        <w:rPr>
          <w:rFonts w:ascii="Calibri" w:hAnsi="Calibri" w:cs="Calibri"/>
          <w:color w:val="000000"/>
          <w:shd w:val="clear" w:color="auto" w:fill="F5F5F5"/>
        </w:rPr>
        <w:t>practice in </w:t>
      </w:r>
      <w:r w:rsidRPr="00C8180D">
        <w:rPr>
          <w:rStyle w:val="diffadded"/>
          <w:rFonts w:ascii="Calibri" w:hAnsi="Calibri" w:cs="Calibri"/>
          <w:bdr w:val="none" w:sz="0" w:space="0" w:color="auto" w:frame="1"/>
          <w:shd w:val="clear" w:color="auto" w:fill="F5F5F5"/>
        </w:rPr>
        <w:t>developing</w:t>
      </w:r>
      <w:r w:rsidRPr="00C8180D">
        <w:rPr>
          <w:rStyle w:val="diffsugar"/>
          <w:rFonts w:ascii="Calibri" w:hAnsi="Calibri" w:cs="Calibri"/>
          <w:color w:val="000000"/>
          <w:bdr w:val="none" w:sz="0" w:space="0" w:color="auto" w:frame="1"/>
          <w:shd w:val="clear" w:color="auto" w:fill="F5F5F5"/>
        </w:rPr>
        <w:t> </w:t>
      </w:r>
      <w:r w:rsidRPr="00C8180D">
        <w:rPr>
          <w:rFonts w:ascii="Calibri" w:hAnsi="Calibri" w:cs="Calibri"/>
          <w:color w:val="000000"/>
          <w:shd w:val="clear" w:color="auto" w:fill="F5F5F5"/>
        </w:rPr>
        <w:t>and conducting qualitative research in education. </w:t>
      </w:r>
      <w:r w:rsidRPr="00C8180D">
        <w:rPr>
          <w:rStyle w:val="diffadded"/>
          <w:rFonts w:ascii="Calibri" w:hAnsi="Calibri" w:cs="Calibri"/>
          <w:bdr w:val="none" w:sz="0" w:space="0" w:color="auto" w:frame="1"/>
          <w:shd w:val="clear" w:color="auto" w:fill="F5F5F5"/>
        </w:rPr>
        <w:t xml:space="preserve">Supports the application and design of </w:t>
      </w:r>
      <w:r>
        <w:rPr>
          <w:rStyle w:val="diffadded"/>
          <w:rFonts w:ascii="Calibri" w:hAnsi="Calibri" w:cs="Calibri"/>
          <w:bdr w:val="none" w:sz="0" w:space="0" w:color="auto" w:frame="1"/>
          <w:shd w:val="clear" w:color="auto" w:fill="F5F5F5"/>
        </w:rPr>
        <w:t>qualitative</w:t>
      </w:r>
      <w:r w:rsidRPr="00C8180D">
        <w:rPr>
          <w:rStyle w:val="diffadded"/>
          <w:rFonts w:ascii="Calibri" w:hAnsi="Calibri" w:cs="Calibri"/>
          <w:bdr w:val="none" w:sz="0" w:space="0" w:color="auto" w:frame="1"/>
          <w:shd w:val="clear" w:color="auto" w:fill="F5F5F5"/>
        </w:rPr>
        <w:t xml:space="preserve"> studies adhering to rigorous research standards,</w:t>
      </w:r>
      <w:r>
        <w:rPr>
          <w:rStyle w:val="diffadded"/>
          <w:rFonts w:ascii="Calibri" w:hAnsi="Calibri" w:cs="Calibri"/>
          <w:bdr w:val="none" w:sz="0" w:space="0" w:color="auto" w:frame="1"/>
          <w:shd w:val="clear" w:color="auto" w:fill="F5F5F5"/>
        </w:rPr>
        <w:t xml:space="preserve"> including</w:t>
      </w:r>
      <w:r w:rsidRPr="00C8180D">
        <w:rPr>
          <w:rStyle w:val="diffadded"/>
          <w:rFonts w:ascii="Calibri" w:hAnsi="Calibri" w:cs="Calibri"/>
          <w:bdr w:val="none" w:sz="0" w:space="0" w:color="auto" w:frame="1"/>
          <w:shd w:val="clear" w:color="auto" w:fill="F5F5F5"/>
        </w:rPr>
        <w:t xml:space="preserve"> </w:t>
      </w:r>
      <w:r>
        <w:rPr>
          <w:rStyle w:val="diffadded"/>
          <w:rFonts w:ascii="Calibri" w:hAnsi="Calibri" w:cs="Calibri"/>
          <w:bdr w:val="none" w:sz="0" w:space="0" w:color="auto" w:frame="1"/>
          <w:shd w:val="clear" w:color="auto" w:fill="F5F5F5"/>
        </w:rPr>
        <w:t xml:space="preserve">data </w:t>
      </w:r>
      <w:r w:rsidRPr="00C8180D">
        <w:rPr>
          <w:rStyle w:val="diffadded"/>
          <w:rFonts w:ascii="Calibri" w:hAnsi="Calibri" w:cs="Calibri"/>
          <w:bdr w:val="none" w:sz="0" w:space="0" w:color="auto" w:frame="1"/>
          <w:shd w:val="clear" w:color="auto" w:fill="F5F5F5"/>
        </w:rPr>
        <w:t>analysis and write up.</w:t>
      </w:r>
      <w:r w:rsidRPr="00C8180D">
        <w:rPr>
          <w:rFonts w:ascii="Calibri" w:hAnsi="Calibri" w:cs="Calibri"/>
          <w:color w:val="000000"/>
          <w:shd w:val="clear" w:color="auto" w:fill="F5F5F5"/>
        </w:rPr>
        <w:t> </w:t>
      </w:r>
      <w:r w:rsidRPr="00C8180D">
        <w:rPr>
          <w:rStyle w:val="diffadded"/>
          <w:rFonts w:ascii="Calibri" w:hAnsi="Calibri" w:cs="Calibri"/>
          <w:bdr w:val="none" w:sz="0" w:space="0" w:color="auto" w:frame="1"/>
          <w:shd w:val="clear" w:color="auto" w:fill="F5F5F5"/>
        </w:rPr>
        <w:t xml:space="preserve"> </w:t>
      </w:r>
    </w:p>
    <w:p w14:paraId="5E87B8A6" w14:textId="1EC57958" w:rsidR="00233048" w:rsidRPr="00121AB8" w:rsidRDefault="00233048" w:rsidP="00233048">
      <w:pPr>
        <w:pStyle w:val="ListParagraph"/>
        <w:numPr>
          <w:ilvl w:val="0"/>
          <w:numId w:val="18"/>
        </w:numPr>
        <w:spacing w:after="0" w:line="240" w:lineRule="auto"/>
        <w:jc w:val="left"/>
        <w:rPr>
          <w:rFonts w:eastAsia="Times New Roman" w:cs="Times New Roman"/>
        </w:rPr>
      </w:pPr>
      <w:r w:rsidRPr="00C8180D">
        <w:rPr>
          <w:rFonts w:eastAsia="Times New Roman" w:cs="Times New Roman"/>
          <w:color w:val="000000"/>
          <w:shd w:val="clear" w:color="auto" w:fill="FFFFFF"/>
        </w:rPr>
        <w:t>Qualitative methods of data collection and interpretation, and ethnographic and action research.</w:t>
      </w:r>
    </w:p>
    <w:p w14:paraId="18CCDEAB" w14:textId="77777777" w:rsidR="00121AB8" w:rsidRPr="00121AB8" w:rsidRDefault="00121AB8" w:rsidP="00121AB8">
      <w:pPr>
        <w:pStyle w:val="ListParagraph"/>
        <w:spacing w:after="0" w:line="240" w:lineRule="auto"/>
        <w:jc w:val="left"/>
        <w:rPr>
          <w:rFonts w:eastAsia="Times New Roman" w:cs="Times New Roman"/>
        </w:rPr>
      </w:pPr>
    </w:p>
    <w:p w14:paraId="17C39837" w14:textId="3512FBC4" w:rsidR="00233048" w:rsidRDefault="00233048" w:rsidP="00233048">
      <w:r w:rsidRPr="00A716A3">
        <w:rPr>
          <w:b/>
        </w:rPr>
        <w:t>EDDL 7901:</w:t>
      </w:r>
      <w:r w:rsidRPr="00C8180D">
        <w:t xml:space="preserve"> </w:t>
      </w:r>
      <w:r w:rsidRPr="00C8180D">
        <w:rPr>
          <w:b/>
        </w:rPr>
        <w:t xml:space="preserve">Theories and Principles of </w:t>
      </w:r>
      <w:r w:rsidR="00121AB8" w:rsidRPr="00C8180D">
        <w:rPr>
          <w:b/>
        </w:rPr>
        <w:t>Leadership</w:t>
      </w:r>
      <w:r w:rsidR="00121AB8">
        <w:t xml:space="preserve"> </w:t>
      </w:r>
      <w:r w:rsidR="00121AB8" w:rsidRPr="00C8180D">
        <w:t>(</w:t>
      </w:r>
      <w:r w:rsidRPr="00C8180D">
        <w:t xml:space="preserve">3 units) </w:t>
      </w:r>
    </w:p>
    <w:p w14:paraId="45B33CA3" w14:textId="77777777" w:rsidR="00233048" w:rsidRPr="00AB3C2F" w:rsidRDefault="00233048" w:rsidP="00233048">
      <w:pPr>
        <w:rPr>
          <w:rFonts w:eastAsiaTheme="minorHAnsi"/>
        </w:rPr>
      </w:pPr>
      <w:r>
        <w:rPr>
          <w:rFonts w:eastAsia="Times New Roman" w:cs="Times New Roman"/>
          <w:color w:val="3B4447"/>
          <w:shd w:val="clear" w:color="auto" w:fill="FFFFFF"/>
        </w:rPr>
        <w:t>Ex</w:t>
      </w:r>
      <w:r w:rsidRPr="00C8180D">
        <w:rPr>
          <w:rFonts w:eastAsia="Times New Roman" w:cs="Times New Roman"/>
          <w:color w:val="3B4447"/>
          <w:shd w:val="clear" w:color="auto" w:fill="FFFFFF"/>
        </w:rPr>
        <w:t>amines links between educational theory, research, and practice in the larger ethical, philosophical, economic, political contexts while addressing diversity and equity in the US and worldwide. The course provides a context for understanding the current and emerging nature and role of education and educational leaders in a global society. </w:t>
      </w:r>
    </w:p>
    <w:p w14:paraId="52D05EBF" w14:textId="0757463D" w:rsidR="00233048" w:rsidRPr="00121AB8" w:rsidRDefault="00233048" w:rsidP="00233048">
      <w:pPr>
        <w:pStyle w:val="ListParagraph"/>
        <w:numPr>
          <w:ilvl w:val="0"/>
          <w:numId w:val="9"/>
        </w:numPr>
        <w:spacing w:after="0" w:line="240" w:lineRule="auto"/>
        <w:jc w:val="left"/>
        <w:rPr>
          <w:rFonts w:eastAsia="Times New Roman" w:cs="Times New Roman"/>
        </w:rPr>
      </w:pPr>
      <w:r w:rsidRPr="00C8180D">
        <w:rPr>
          <w:rFonts w:eastAsia="Times New Roman" w:cs="Times New Roman"/>
          <w:bCs/>
          <w:color w:val="000000"/>
          <w:shd w:val="clear" w:color="auto" w:fill="FFFFFF"/>
        </w:rPr>
        <w:t>Visionary Educational Leadership</w:t>
      </w:r>
      <w:r w:rsidRPr="00C8180D">
        <w:rPr>
          <w:rFonts w:eastAsia="Times New Roman" w:cs="Times New Roman"/>
          <w:color w:val="000000"/>
          <w:shd w:val="clear" w:color="auto" w:fill="FFFFFF"/>
        </w:rPr>
        <w:t>:  Leadership based on a shared vision of learning grounded in moral principles and ethical decision-making.</w:t>
      </w:r>
    </w:p>
    <w:p w14:paraId="3A2E4B08" w14:textId="77777777" w:rsidR="00121AB8" w:rsidRPr="00121AB8" w:rsidRDefault="00121AB8" w:rsidP="00121AB8">
      <w:pPr>
        <w:pStyle w:val="ListParagraph"/>
        <w:spacing w:after="0" w:line="240" w:lineRule="auto"/>
        <w:jc w:val="left"/>
        <w:rPr>
          <w:rFonts w:eastAsia="Times New Roman" w:cs="Times New Roman"/>
        </w:rPr>
      </w:pPr>
    </w:p>
    <w:p w14:paraId="1ECFA6CC" w14:textId="333B692D" w:rsidR="00233048" w:rsidRPr="00C8180D" w:rsidRDefault="00233048" w:rsidP="00233048">
      <w:r w:rsidRPr="003600CE">
        <w:rPr>
          <w:b/>
        </w:rPr>
        <w:t>EDDL 7902:</w:t>
      </w:r>
      <w:r>
        <w:rPr>
          <w:b/>
        </w:rPr>
        <w:t xml:space="preserve"> </w:t>
      </w:r>
      <w:r w:rsidRPr="00C8180D">
        <w:rPr>
          <w:b/>
        </w:rPr>
        <w:t>Leadership and Education</w:t>
      </w:r>
      <w:r w:rsidR="00121AB8">
        <w:rPr>
          <w:b/>
        </w:rPr>
        <w:t>al Reform</w:t>
      </w:r>
      <w:r w:rsidRPr="00C8180D">
        <w:t xml:space="preserve"> (3 units) </w:t>
      </w:r>
    </w:p>
    <w:p w14:paraId="1F3E98AF" w14:textId="77777777" w:rsidR="00233048" w:rsidRPr="00AB3C2F" w:rsidRDefault="00233048" w:rsidP="00233048">
      <w:pPr>
        <w:rPr>
          <w:rFonts w:eastAsia="Times New Roman" w:cs="Times New Roman"/>
        </w:rPr>
      </w:pPr>
      <w:r w:rsidRPr="00C8180D">
        <w:rPr>
          <w:rFonts w:eastAsia="Times New Roman" w:cs="Times New Roman"/>
          <w:color w:val="3B4447"/>
          <w:shd w:val="clear" w:color="auto" w:fill="FFFFFF"/>
        </w:rPr>
        <w:t xml:space="preserve">Explores governing educational policy, including significant laws, legal principles, recent litigation, teacher and faculty rights and duties, administrative behavior, board relationships and labor management relations. Focuses on connections between legislative and judicial action and the social, political and economic forces affecting education and leadership practice. </w:t>
      </w:r>
    </w:p>
    <w:p w14:paraId="3F742A5F" w14:textId="77777777" w:rsidR="00233048" w:rsidRPr="00AB3C2F" w:rsidRDefault="00233048" w:rsidP="00233048">
      <w:pPr>
        <w:pStyle w:val="ListParagraph"/>
        <w:numPr>
          <w:ilvl w:val="0"/>
          <w:numId w:val="10"/>
        </w:numPr>
        <w:spacing w:after="0" w:line="240" w:lineRule="auto"/>
        <w:jc w:val="left"/>
        <w:rPr>
          <w:rFonts w:eastAsia="Times New Roman" w:cs="Times New Roman"/>
        </w:rPr>
      </w:pPr>
      <w:r w:rsidRPr="00C8180D">
        <w:rPr>
          <w:rFonts w:eastAsia="Times New Roman" w:cs="Times New Roman"/>
          <w:bCs/>
          <w:color w:val="000000"/>
          <w:shd w:val="clear" w:color="auto" w:fill="FFFFFF"/>
        </w:rPr>
        <w:t>Systemic Educational Reform</w:t>
      </w:r>
      <w:r w:rsidRPr="00C8180D">
        <w:rPr>
          <w:rFonts w:eastAsia="Times New Roman" w:cs="Times New Roman"/>
          <w:color w:val="000000"/>
          <w:shd w:val="clear" w:color="auto" w:fill="FFFFFF"/>
        </w:rPr>
        <w:t>:</w:t>
      </w:r>
      <w:r w:rsidRPr="00C8180D">
        <w:rPr>
          <w:rFonts w:eastAsia="Times New Roman" w:cs="Times New Roman"/>
          <w:bCs/>
          <w:i/>
          <w:iCs/>
          <w:color w:val="000000"/>
          <w:shd w:val="clear" w:color="auto" w:fill="FFFFFF"/>
        </w:rPr>
        <w:t> </w:t>
      </w:r>
      <w:r w:rsidRPr="00C8180D">
        <w:rPr>
          <w:rFonts w:eastAsia="Times New Roman" w:cs="Times New Roman"/>
          <w:color w:val="000000"/>
          <w:shd w:val="clear" w:color="auto" w:fill="FFFFFF"/>
        </w:rPr>
        <w:t>Achieving reform and improvement within California's P-12 and community college/post-secondary education institutions.</w:t>
      </w:r>
    </w:p>
    <w:p w14:paraId="668A4C36" w14:textId="77777777" w:rsidR="00233048" w:rsidRPr="00AB3C2F" w:rsidRDefault="00233048" w:rsidP="00233048">
      <w:pPr>
        <w:pStyle w:val="ListParagraph"/>
        <w:numPr>
          <w:ilvl w:val="0"/>
          <w:numId w:val="10"/>
        </w:numPr>
        <w:spacing w:after="0" w:line="240" w:lineRule="auto"/>
        <w:jc w:val="left"/>
        <w:rPr>
          <w:rFonts w:cs="Times New Roman"/>
          <w:color w:val="000000"/>
        </w:rPr>
      </w:pPr>
      <w:r w:rsidRPr="00C8180D">
        <w:rPr>
          <w:rFonts w:cs="Times New Roman"/>
          <w:bCs/>
          <w:color w:val="000000"/>
        </w:rPr>
        <w:lastRenderedPageBreak/>
        <w:t>Collaborative Management</w:t>
      </w:r>
      <w:r w:rsidRPr="00C8180D">
        <w:rPr>
          <w:rFonts w:cs="Times New Roman"/>
          <w:color w:val="000000"/>
        </w:rPr>
        <w:t>:</w:t>
      </w:r>
      <w:r w:rsidRPr="00C8180D">
        <w:rPr>
          <w:rFonts w:cs="Times New Roman"/>
          <w:i/>
          <w:iCs/>
          <w:color w:val="000000"/>
        </w:rPr>
        <w:t> </w:t>
      </w:r>
      <w:r w:rsidRPr="00C8180D">
        <w:rPr>
          <w:rFonts w:cs="Times New Roman"/>
          <w:color w:val="000000"/>
        </w:rPr>
        <w:t>Fostering distributive leadership, facilitating collaborative change.</w:t>
      </w:r>
    </w:p>
    <w:p w14:paraId="629A9B51" w14:textId="77777777" w:rsidR="00233048" w:rsidRPr="00AB3C2F" w:rsidRDefault="00233048" w:rsidP="00233048">
      <w:pPr>
        <w:pStyle w:val="ListParagraph"/>
        <w:numPr>
          <w:ilvl w:val="0"/>
          <w:numId w:val="10"/>
        </w:numPr>
        <w:spacing w:after="0" w:line="240" w:lineRule="auto"/>
        <w:jc w:val="left"/>
        <w:rPr>
          <w:rFonts w:cs="Times New Roman"/>
          <w:color w:val="000000"/>
        </w:rPr>
      </w:pPr>
      <w:r w:rsidRPr="00C8180D">
        <w:rPr>
          <w:rFonts w:cs="Times New Roman"/>
          <w:bCs/>
          <w:color w:val="000000"/>
        </w:rPr>
        <w:t>Educational Accountability</w:t>
      </w:r>
      <w:r w:rsidRPr="00C8180D">
        <w:rPr>
          <w:rFonts w:cs="Times New Roman"/>
          <w:color w:val="000000"/>
        </w:rPr>
        <w:t>: Internal and external accountability processes and their use in data-driven planning.</w:t>
      </w:r>
    </w:p>
    <w:p w14:paraId="60455B40" w14:textId="77777777" w:rsidR="00233048" w:rsidRPr="00AB3C2F" w:rsidRDefault="00233048" w:rsidP="00233048">
      <w:pPr>
        <w:pStyle w:val="ListParagraph"/>
        <w:numPr>
          <w:ilvl w:val="0"/>
          <w:numId w:val="10"/>
        </w:numPr>
        <w:spacing w:after="0" w:line="240" w:lineRule="auto"/>
        <w:jc w:val="left"/>
        <w:rPr>
          <w:rFonts w:eastAsia="Times New Roman" w:cs="Times New Roman"/>
        </w:rPr>
      </w:pPr>
      <w:r w:rsidRPr="00C8180D">
        <w:rPr>
          <w:rFonts w:eastAsia="Times New Roman" w:cs="Times New Roman"/>
          <w:bCs/>
          <w:color w:val="000000"/>
          <w:shd w:val="clear" w:color="auto" w:fill="FFFFFF"/>
        </w:rPr>
        <w:t>Curriculum and Instructional Reforms</w:t>
      </w:r>
      <w:r w:rsidRPr="00C8180D">
        <w:rPr>
          <w:rFonts w:eastAsia="Times New Roman" w:cs="Times New Roman"/>
          <w:color w:val="000000"/>
          <w:shd w:val="clear" w:color="auto" w:fill="FFFFFF"/>
        </w:rPr>
        <w:t>: Cognition and learning, reforms in curriculum and instruction, instructional technologies, online and distance learning.</w:t>
      </w:r>
    </w:p>
    <w:p w14:paraId="774A5C65" w14:textId="22715049" w:rsidR="00233048" w:rsidRPr="00121AB8" w:rsidRDefault="00233048" w:rsidP="00233048">
      <w:pPr>
        <w:pStyle w:val="ListParagraph"/>
        <w:numPr>
          <w:ilvl w:val="0"/>
          <w:numId w:val="10"/>
        </w:numPr>
        <w:spacing w:after="0" w:line="240" w:lineRule="auto"/>
        <w:jc w:val="left"/>
        <w:rPr>
          <w:rFonts w:eastAsia="Times New Roman" w:cs="Times New Roman"/>
        </w:rPr>
      </w:pPr>
      <w:r w:rsidRPr="00C8180D">
        <w:rPr>
          <w:rFonts w:eastAsia="Times New Roman" w:cs="Times New Roman"/>
          <w:bCs/>
          <w:color w:val="000000"/>
          <w:shd w:val="clear" w:color="auto" w:fill="FFFFFF"/>
        </w:rPr>
        <w:t>Community and Governmental Relations</w:t>
      </w:r>
      <w:r w:rsidRPr="00C8180D">
        <w:rPr>
          <w:rFonts w:eastAsia="Times New Roman" w:cs="Times New Roman"/>
          <w:color w:val="000000"/>
          <w:shd w:val="clear" w:color="auto" w:fill="FFFFFF"/>
        </w:rPr>
        <w:t>: Working with boards and trustees, families, communities, businesses, and local and state governmental entities.</w:t>
      </w:r>
    </w:p>
    <w:p w14:paraId="7021D33D" w14:textId="77777777" w:rsidR="00121AB8" w:rsidRPr="00121AB8" w:rsidRDefault="00121AB8" w:rsidP="00121AB8">
      <w:pPr>
        <w:pStyle w:val="ListParagraph"/>
        <w:spacing w:after="0" w:line="240" w:lineRule="auto"/>
        <w:jc w:val="left"/>
        <w:rPr>
          <w:rFonts w:eastAsia="Times New Roman" w:cs="Times New Roman"/>
        </w:rPr>
      </w:pPr>
    </w:p>
    <w:p w14:paraId="7AC7817A" w14:textId="2074A4E0" w:rsidR="00233048" w:rsidRPr="00C8180D" w:rsidRDefault="00233048" w:rsidP="00233048">
      <w:r w:rsidRPr="003600CE">
        <w:rPr>
          <w:b/>
        </w:rPr>
        <w:t>EDDL 7903:</w:t>
      </w:r>
      <w:r w:rsidRPr="00C8180D">
        <w:t xml:space="preserve"> </w:t>
      </w:r>
      <w:r w:rsidRPr="00C8180D">
        <w:rPr>
          <w:b/>
        </w:rPr>
        <w:t xml:space="preserve">Leadership and Fiscal Planning in Complex </w:t>
      </w:r>
      <w:r w:rsidR="00121AB8" w:rsidRPr="00C8180D">
        <w:rPr>
          <w:b/>
        </w:rPr>
        <w:t>Organizations</w:t>
      </w:r>
      <w:r w:rsidR="00121AB8">
        <w:t xml:space="preserve"> </w:t>
      </w:r>
      <w:r w:rsidR="00121AB8" w:rsidRPr="00C8180D">
        <w:t>(</w:t>
      </w:r>
      <w:r w:rsidRPr="00C8180D">
        <w:t>3 units)</w:t>
      </w:r>
    </w:p>
    <w:p w14:paraId="52BF3003" w14:textId="77777777" w:rsidR="00233048" w:rsidRPr="00AB3C2F" w:rsidRDefault="00233048" w:rsidP="00233048">
      <w:pPr>
        <w:rPr>
          <w:rFonts w:eastAsia="Times New Roman" w:cs="Times New Roman"/>
        </w:rPr>
      </w:pPr>
      <w:r w:rsidRPr="00C8180D">
        <w:rPr>
          <w:rFonts w:eastAsia="Times New Roman" w:cs="Times New Roman"/>
          <w:color w:val="3B4447"/>
          <w:shd w:val="clear" w:color="auto" w:fill="FFFFFF"/>
        </w:rPr>
        <w:t xml:space="preserve">Methods of financing public education. Identifies budgeting and accounting techniques used by </w:t>
      </w:r>
      <w:r w:rsidRPr="00C8180D">
        <w:rPr>
          <w:rFonts w:eastAsia="Times New Roman" w:cs="Times New Roman"/>
          <w:color w:val="000000" w:themeColor="text1"/>
          <w:shd w:val="clear" w:color="auto" w:fill="FFFFFF"/>
        </w:rPr>
        <w:t xml:space="preserve">school districts and college leaders </w:t>
      </w:r>
      <w:r w:rsidRPr="00C8180D">
        <w:rPr>
          <w:rFonts w:eastAsia="Times New Roman" w:cs="Times New Roman"/>
          <w:color w:val="3B4447"/>
          <w:shd w:val="clear" w:color="auto" w:fill="FFFFFF"/>
        </w:rPr>
        <w:t>in support of the instructional process and considers legal requirements and public reactions to the financing of education and resource allocation to achieve student outcomes.</w:t>
      </w:r>
    </w:p>
    <w:p w14:paraId="0BA1C553" w14:textId="77777777" w:rsidR="00233048" w:rsidRPr="00AB3C2F" w:rsidRDefault="00233048" w:rsidP="00233048">
      <w:pPr>
        <w:pStyle w:val="ListParagraph"/>
        <w:numPr>
          <w:ilvl w:val="0"/>
          <w:numId w:val="11"/>
        </w:numPr>
        <w:spacing w:after="0" w:line="240" w:lineRule="auto"/>
        <w:jc w:val="left"/>
        <w:rPr>
          <w:rFonts w:eastAsia="Times New Roman" w:cs="Times New Roman"/>
        </w:rPr>
      </w:pPr>
      <w:r w:rsidRPr="00C8180D">
        <w:rPr>
          <w:rFonts w:eastAsia="Times New Roman" w:cs="Times New Roman"/>
          <w:bCs/>
          <w:color w:val="000000"/>
          <w:shd w:val="clear" w:color="auto" w:fill="FFFFFF"/>
        </w:rPr>
        <w:t>Complexity and Organizations</w:t>
      </w:r>
      <w:r w:rsidRPr="00C8180D">
        <w:rPr>
          <w:rFonts w:eastAsia="Times New Roman" w:cs="Times New Roman"/>
          <w:color w:val="000000"/>
          <w:shd w:val="clear" w:color="auto" w:fill="FFFFFF"/>
        </w:rPr>
        <w:t>: Modern theories of management of complex organizations and applications to education.</w:t>
      </w:r>
    </w:p>
    <w:p w14:paraId="581BB9A6" w14:textId="77777777" w:rsidR="00233048" w:rsidRPr="00AB3C2F" w:rsidRDefault="00233048" w:rsidP="00233048">
      <w:pPr>
        <w:pStyle w:val="ListParagraph"/>
        <w:numPr>
          <w:ilvl w:val="0"/>
          <w:numId w:val="11"/>
        </w:numPr>
        <w:spacing w:after="0" w:line="240" w:lineRule="auto"/>
        <w:jc w:val="left"/>
        <w:rPr>
          <w:rFonts w:cs="Times New Roman"/>
          <w:color w:val="000000"/>
        </w:rPr>
      </w:pPr>
      <w:r>
        <w:rPr>
          <w:rFonts w:cs="Times New Roman"/>
          <w:bCs/>
          <w:color w:val="000000"/>
        </w:rPr>
        <w:t>Colla</w:t>
      </w:r>
      <w:r w:rsidRPr="00C8180D">
        <w:rPr>
          <w:rFonts w:cs="Times New Roman"/>
          <w:bCs/>
          <w:color w:val="000000"/>
        </w:rPr>
        <w:t>borative Management</w:t>
      </w:r>
      <w:r w:rsidRPr="00C8180D">
        <w:rPr>
          <w:rFonts w:cs="Times New Roman"/>
          <w:color w:val="000000"/>
        </w:rPr>
        <w:t>:</w:t>
      </w:r>
      <w:r w:rsidRPr="00C8180D">
        <w:rPr>
          <w:rFonts w:cs="Times New Roman"/>
          <w:i/>
          <w:iCs/>
          <w:color w:val="000000"/>
        </w:rPr>
        <w:t> </w:t>
      </w:r>
      <w:r w:rsidRPr="00C8180D">
        <w:rPr>
          <w:rFonts w:cs="Times New Roman"/>
          <w:color w:val="000000"/>
        </w:rPr>
        <w:t>Fostering distributive leadership, facilitating collaborative change</w:t>
      </w:r>
    </w:p>
    <w:p w14:paraId="6D57EADC" w14:textId="3C45A3ED" w:rsidR="00233048" w:rsidRDefault="00233048" w:rsidP="00233048">
      <w:pPr>
        <w:pStyle w:val="ListParagraph"/>
        <w:numPr>
          <w:ilvl w:val="0"/>
          <w:numId w:val="11"/>
        </w:numPr>
        <w:spacing w:after="0" w:line="240" w:lineRule="auto"/>
        <w:jc w:val="left"/>
        <w:rPr>
          <w:rFonts w:cs="Times New Roman"/>
          <w:color w:val="000000"/>
        </w:rPr>
      </w:pPr>
      <w:r w:rsidRPr="00C8180D">
        <w:rPr>
          <w:rFonts w:cs="Times New Roman"/>
          <w:bCs/>
          <w:color w:val="000000"/>
        </w:rPr>
        <w:t>Resources and Fiscal Planning</w:t>
      </w:r>
      <w:r w:rsidRPr="00C8180D">
        <w:rPr>
          <w:rFonts w:cs="Times New Roman"/>
          <w:color w:val="000000"/>
        </w:rPr>
        <w:t>: Financing public education; budgeting and resource allocation to achieve student outcomes.</w:t>
      </w:r>
    </w:p>
    <w:p w14:paraId="56AE923D" w14:textId="77777777" w:rsidR="00121AB8" w:rsidRPr="00121AB8" w:rsidRDefault="00121AB8" w:rsidP="00121AB8">
      <w:pPr>
        <w:pStyle w:val="ListParagraph"/>
        <w:spacing w:after="0" w:line="240" w:lineRule="auto"/>
        <w:jc w:val="left"/>
        <w:rPr>
          <w:rFonts w:cs="Times New Roman"/>
          <w:color w:val="000000"/>
        </w:rPr>
      </w:pPr>
    </w:p>
    <w:p w14:paraId="60D9ECEF" w14:textId="0DE80FE0" w:rsidR="00233048" w:rsidRPr="00C8180D" w:rsidRDefault="00233048" w:rsidP="00233048">
      <w:r w:rsidRPr="003600CE">
        <w:rPr>
          <w:b/>
        </w:rPr>
        <w:t>EDDL 7904:</w:t>
      </w:r>
      <w:r w:rsidRPr="00C8180D">
        <w:t xml:space="preserve"> </w:t>
      </w:r>
      <w:r w:rsidRPr="00C8180D">
        <w:rPr>
          <w:b/>
        </w:rPr>
        <w:t xml:space="preserve">Human Resources Development and </w:t>
      </w:r>
      <w:r w:rsidR="00121AB8" w:rsidRPr="00C8180D">
        <w:rPr>
          <w:b/>
        </w:rPr>
        <w:t>Management</w:t>
      </w:r>
      <w:r w:rsidR="00121AB8">
        <w:t xml:space="preserve"> </w:t>
      </w:r>
      <w:r w:rsidR="00121AB8" w:rsidRPr="00C8180D">
        <w:t>(</w:t>
      </w:r>
      <w:r w:rsidRPr="00C8180D">
        <w:t>3 units)</w:t>
      </w:r>
    </w:p>
    <w:p w14:paraId="23638623" w14:textId="77777777" w:rsidR="00233048" w:rsidRPr="0072277C" w:rsidRDefault="00233048" w:rsidP="00233048">
      <w:pPr>
        <w:rPr>
          <w:rFonts w:eastAsia="Times New Roman" w:cs="Times New Roman"/>
        </w:rPr>
      </w:pPr>
      <w:r w:rsidRPr="00C8180D">
        <w:rPr>
          <w:rFonts w:eastAsia="Times New Roman" w:cs="Times New Roman"/>
          <w:color w:val="3B4447"/>
          <w:shd w:val="clear" w:color="auto" w:fill="FFFFFF"/>
        </w:rPr>
        <w:t>This course examines leadership issues surrounding human resources in PK-20 contexts, including: state and federal laws, union relations, employee hiring and evaluation, professional development, and capacity building. </w:t>
      </w:r>
    </w:p>
    <w:p w14:paraId="3C1DA31D" w14:textId="77777777" w:rsidR="00233048" w:rsidRPr="0034153B" w:rsidRDefault="00233048" w:rsidP="00233048">
      <w:pPr>
        <w:pStyle w:val="ListParagraph"/>
        <w:numPr>
          <w:ilvl w:val="0"/>
          <w:numId w:val="12"/>
        </w:numPr>
        <w:spacing w:after="0" w:line="240" w:lineRule="auto"/>
        <w:jc w:val="left"/>
        <w:rPr>
          <w:rFonts w:eastAsia="Times New Roman" w:cs="Times New Roman"/>
        </w:rPr>
      </w:pPr>
      <w:r w:rsidRPr="00C8180D">
        <w:rPr>
          <w:rFonts w:eastAsia="Times New Roman" w:cs="Times New Roman"/>
          <w:bCs/>
          <w:color w:val="000000"/>
          <w:shd w:val="clear" w:color="auto" w:fill="FFFFFF"/>
        </w:rPr>
        <w:t>Collaborative Management</w:t>
      </w:r>
      <w:r w:rsidRPr="00C8180D">
        <w:rPr>
          <w:rFonts w:eastAsia="Times New Roman" w:cs="Times New Roman"/>
          <w:color w:val="000000"/>
          <w:shd w:val="clear" w:color="auto" w:fill="FFFFFF"/>
        </w:rPr>
        <w:t>:</w:t>
      </w:r>
      <w:r w:rsidRPr="00C8180D">
        <w:rPr>
          <w:rFonts w:eastAsia="Times New Roman" w:cs="Times New Roman"/>
          <w:i/>
          <w:iCs/>
          <w:color w:val="000000"/>
          <w:shd w:val="clear" w:color="auto" w:fill="FFFFFF"/>
        </w:rPr>
        <w:t> </w:t>
      </w:r>
      <w:r w:rsidRPr="00C8180D">
        <w:rPr>
          <w:rFonts w:eastAsia="Times New Roman" w:cs="Times New Roman"/>
          <w:color w:val="000000"/>
          <w:shd w:val="clear" w:color="auto" w:fill="FFFFFF"/>
        </w:rPr>
        <w:t>Fostering distributive leadership, facilitating collaborative change.</w:t>
      </w:r>
    </w:p>
    <w:p w14:paraId="2EA4A215" w14:textId="0C1E4A4D" w:rsidR="00233048" w:rsidRPr="00121AB8" w:rsidRDefault="00233048" w:rsidP="00233048">
      <w:pPr>
        <w:pStyle w:val="ListParagraph"/>
        <w:numPr>
          <w:ilvl w:val="0"/>
          <w:numId w:val="12"/>
        </w:numPr>
        <w:spacing w:after="0" w:line="240" w:lineRule="auto"/>
        <w:jc w:val="left"/>
        <w:rPr>
          <w:rFonts w:eastAsia="Times New Roman" w:cs="Times New Roman"/>
        </w:rPr>
      </w:pPr>
      <w:r w:rsidRPr="00C8180D">
        <w:rPr>
          <w:rFonts w:eastAsia="Times New Roman" w:cs="Times New Roman"/>
          <w:bCs/>
          <w:color w:val="000000"/>
          <w:shd w:val="clear" w:color="auto" w:fill="FFFFFF"/>
        </w:rPr>
        <w:t>Collaborative Management</w:t>
      </w:r>
      <w:r w:rsidRPr="00C8180D">
        <w:rPr>
          <w:rFonts w:eastAsia="Times New Roman" w:cs="Times New Roman"/>
          <w:color w:val="000000"/>
          <w:shd w:val="clear" w:color="auto" w:fill="FFFFFF"/>
        </w:rPr>
        <w:t>:</w:t>
      </w:r>
      <w:r w:rsidRPr="00C8180D">
        <w:rPr>
          <w:rFonts w:eastAsia="Times New Roman" w:cs="Times New Roman"/>
          <w:i/>
          <w:iCs/>
          <w:color w:val="000000"/>
          <w:shd w:val="clear" w:color="auto" w:fill="FFFFFF"/>
        </w:rPr>
        <w:t> </w:t>
      </w:r>
      <w:r w:rsidRPr="00C8180D">
        <w:rPr>
          <w:rFonts w:eastAsia="Times New Roman" w:cs="Times New Roman"/>
          <w:color w:val="000000"/>
          <w:shd w:val="clear" w:color="auto" w:fill="FFFFFF"/>
        </w:rPr>
        <w:t>Fostering distributive leadership, facilitating collaborative change.</w:t>
      </w:r>
    </w:p>
    <w:p w14:paraId="011525E5" w14:textId="77777777" w:rsidR="00121AB8" w:rsidRPr="00121AB8" w:rsidRDefault="00121AB8" w:rsidP="00121AB8">
      <w:pPr>
        <w:pStyle w:val="ListParagraph"/>
        <w:spacing w:after="0" w:line="240" w:lineRule="auto"/>
        <w:jc w:val="left"/>
        <w:rPr>
          <w:rFonts w:eastAsia="Times New Roman" w:cs="Times New Roman"/>
        </w:rPr>
      </w:pPr>
    </w:p>
    <w:p w14:paraId="7CEADC76" w14:textId="40F43864" w:rsidR="00233048" w:rsidRPr="00C8180D" w:rsidRDefault="00233048" w:rsidP="00233048">
      <w:r w:rsidRPr="003600CE">
        <w:rPr>
          <w:b/>
        </w:rPr>
        <w:t>EDDL 7905:</w:t>
      </w:r>
      <w:r w:rsidRPr="00C8180D">
        <w:t xml:space="preserve"> </w:t>
      </w:r>
      <w:r w:rsidRPr="00C8180D">
        <w:rPr>
          <w:b/>
        </w:rPr>
        <w:t>Field-based Practicum in PK-20</w:t>
      </w:r>
      <w:r>
        <w:rPr>
          <w:b/>
        </w:rPr>
        <w:t xml:space="preserve"> </w:t>
      </w:r>
      <w:r w:rsidR="00121AB8">
        <w:rPr>
          <w:b/>
        </w:rPr>
        <w:t xml:space="preserve">Settings </w:t>
      </w:r>
      <w:r w:rsidR="00121AB8" w:rsidRPr="00C8180D">
        <w:t>(</w:t>
      </w:r>
      <w:r w:rsidRPr="00C8180D">
        <w:t>3 units)</w:t>
      </w:r>
    </w:p>
    <w:p w14:paraId="59189D17" w14:textId="77777777" w:rsidR="00233048" w:rsidRPr="00C8180D" w:rsidRDefault="00233048" w:rsidP="00233048">
      <w:r w:rsidRPr="00C8180D">
        <w:t>Field-based experiences that enhance leadership practice and provide for significant interaction in either PK-12 and/or community college/higher education settings.</w:t>
      </w:r>
    </w:p>
    <w:p w14:paraId="204F6FDF" w14:textId="77777777" w:rsidR="00233048" w:rsidRPr="0072277C" w:rsidRDefault="00233048" w:rsidP="00233048">
      <w:pPr>
        <w:pStyle w:val="ListParagraph"/>
        <w:numPr>
          <w:ilvl w:val="0"/>
          <w:numId w:val="13"/>
        </w:numPr>
        <w:spacing w:after="0" w:line="240" w:lineRule="auto"/>
        <w:jc w:val="left"/>
        <w:rPr>
          <w:rFonts w:eastAsia="Times New Roman" w:cs="Times New Roman"/>
          <w:color w:val="000000"/>
          <w:shd w:val="clear" w:color="auto" w:fill="FFFFFF"/>
        </w:rPr>
      </w:pPr>
      <w:r w:rsidRPr="00C8180D">
        <w:rPr>
          <w:rFonts w:eastAsia="Times New Roman" w:cs="Times New Roman"/>
          <w:bCs/>
          <w:color w:val="000000"/>
          <w:shd w:val="clear" w:color="auto" w:fill="FFFFFF"/>
        </w:rPr>
        <w:t>Field-Based Research</w:t>
      </w:r>
      <w:r w:rsidRPr="00C8180D">
        <w:rPr>
          <w:rFonts w:eastAsia="Times New Roman" w:cs="Times New Roman"/>
          <w:color w:val="000000"/>
          <w:shd w:val="clear" w:color="auto" w:fill="FFFFFF"/>
        </w:rPr>
        <w:t>: Research applied to relevant field settings, including collection, analysis, and use of data.</w:t>
      </w:r>
    </w:p>
    <w:p w14:paraId="2A3D9C36" w14:textId="303F22F7" w:rsidR="00233048" w:rsidRPr="00121AB8" w:rsidRDefault="00233048" w:rsidP="00233048">
      <w:pPr>
        <w:pStyle w:val="ListParagraph"/>
        <w:numPr>
          <w:ilvl w:val="0"/>
          <w:numId w:val="13"/>
        </w:numPr>
        <w:spacing w:after="0" w:line="240" w:lineRule="auto"/>
        <w:jc w:val="left"/>
        <w:rPr>
          <w:rFonts w:eastAsia="Times New Roman" w:cs="Times New Roman"/>
        </w:rPr>
      </w:pPr>
      <w:r>
        <w:rPr>
          <w:rFonts w:eastAsia="Times New Roman" w:cs="Times New Roman"/>
          <w:bCs/>
          <w:color w:val="000000"/>
          <w:shd w:val="clear" w:color="auto" w:fill="FFFFFF"/>
        </w:rPr>
        <w:t>Data-</w:t>
      </w:r>
      <w:r w:rsidR="00121AB8">
        <w:rPr>
          <w:rFonts w:eastAsia="Times New Roman" w:cs="Times New Roman"/>
          <w:bCs/>
          <w:color w:val="000000"/>
          <w:shd w:val="clear" w:color="auto" w:fill="FFFFFF"/>
        </w:rPr>
        <w:t>d</w:t>
      </w:r>
      <w:r w:rsidRPr="00C8180D">
        <w:rPr>
          <w:rFonts w:eastAsia="Times New Roman" w:cs="Times New Roman"/>
          <w:bCs/>
          <w:color w:val="000000"/>
          <w:shd w:val="clear" w:color="auto" w:fill="FFFFFF"/>
        </w:rPr>
        <w:t>riven Decision Making</w:t>
      </w:r>
      <w:r w:rsidRPr="00C8180D">
        <w:rPr>
          <w:rFonts w:eastAsia="Times New Roman" w:cs="Times New Roman"/>
          <w:color w:val="000000"/>
          <w:shd w:val="clear" w:color="auto" w:fill="FFFFFF"/>
        </w:rPr>
        <w:t>: Data-driven decision `making and institutional research to improve educational outcomes.</w:t>
      </w:r>
    </w:p>
    <w:p w14:paraId="01B8AE51" w14:textId="77777777" w:rsidR="00121AB8" w:rsidRPr="00121AB8" w:rsidRDefault="00121AB8" w:rsidP="00121AB8">
      <w:pPr>
        <w:pStyle w:val="ListParagraph"/>
        <w:spacing w:after="0" w:line="240" w:lineRule="auto"/>
        <w:jc w:val="left"/>
        <w:rPr>
          <w:rFonts w:eastAsia="Times New Roman" w:cs="Times New Roman"/>
        </w:rPr>
      </w:pPr>
    </w:p>
    <w:p w14:paraId="189E7DC4" w14:textId="64D49DC8" w:rsidR="00233048" w:rsidRPr="0072277C" w:rsidRDefault="00233048" w:rsidP="00233048">
      <w:r w:rsidRPr="003600CE">
        <w:rPr>
          <w:b/>
        </w:rPr>
        <w:t>ESPE 7906:</w:t>
      </w:r>
      <w:r w:rsidRPr="00C8180D">
        <w:t xml:space="preserve"> </w:t>
      </w:r>
      <w:r w:rsidRPr="00C8180D">
        <w:rPr>
          <w:b/>
        </w:rPr>
        <w:t xml:space="preserve">Leadership in Program Development for Students with </w:t>
      </w:r>
      <w:r w:rsidR="00121AB8" w:rsidRPr="00C8180D">
        <w:rPr>
          <w:b/>
        </w:rPr>
        <w:t>Disabilities</w:t>
      </w:r>
      <w:r w:rsidR="00121AB8">
        <w:t xml:space="preserve"> (</w:t>
      </w:r>
      <w:r w:rsidRPr="00C8180D">
        <w:t>3 units)</w:t>
      </w:r>
    </w:p>
    <w:p w14:paraId="134B79E2" w14:textId="77777777" w:rsidR="00233048" w:rsidRPr="0072277C" w:rsidRDefault="00233048" w:rsidP="00233048">
      <w:pPr>
        <w:rPr>
          <w:rFonts w:eastAsiaTheme="minorHAnsi"/>
        </w:rPr>
      </w:pPr>
      <w:r w:rsidRPr="00C8180D">
        <w:t>Leadership and administration of programs for students with disabilities, including</w:t>
      </w:r>
      <w:r>
        <w:t xml:space="preserve"> the</w:t>
      </w:r>
      <w:r w:rsidRPr="00C8180D">
        <w:t xml:space="preserve"> review of legislative authority and state and federal regulations.  Emphasis will be place</w:t>
      </w:r>
      <w:r>
        <w:t>d</w:t>
      </w:r>
      <w:r w:rsidRPr="00C8180D">
        <w:t xml:space="preserve"> on accessibility and inclusive practices </w:t>
      </w:r>
    </w:p>
    <w:p w14:paraId="0CA0311E" w14:textId="5A82AD7B" w:rsidR="00233048" w:rsidRPr="00121AB8" w:rsidRDefault="00233048" w:rsidP="00233048">
      <w:pPr>
        <w:pStyle w:val="ListParagraph"/>
        <w:numPr>
          <w:ilvl w:val="0"/>
          <w:numId w:val="14"/>
        </w:numPr>
        <w:spacing w:after="0" w:line="240" w:lineRule="auto"/>
        <w:jc w:val="left"/>
        <w:rPr>
          <w:rFonts w:eastAsia="Times New Roman" w:cs="Times New Roman"/>
        </w:rPr>
      </w:pPr>
      <w:r w:rsidRPr="00C8180D">
        <w:rPr>
          <w:rFonts w:eastAsia="Times New Roman" w:cs="Times New Roman"/>
          <w:bCs/>
          <w:color w:val="000000"/>
          <w:shd w:val="clear" w:color="auto" w:fill="FFFFFF"/>
        </w:rPr>
        <w:t>Diversity and Equity</w:t>
      </w:r>
      <w:r w:rsidRPr="00C8180D">
        <w:rPr>
          <w:rFonts w:eastAsia="Times New Roman" w:cs="Times New Roman"/>
          <w:color w:val="000000"/>
          <w:shd w:val="clear" w:color="auto" w:fill="FFFFFF"/>
        </w:rPr>
        <w:t>: Addressing issues of diversity, equity and opportunity, including attention to special populations.</w:t>
      </w:r>
    </w:p>
    <w:p w14:paraId="62464077" w14:textId="77777777" w:rsidR="00121AB8" w:rsidRPr="00121AB8" w:rsidRDefault="00121AB8" w:rsidP="00121AB8">
      <w:pPr>
        <w:pStyle w:val="ListParagraph"/>
        <w:spacing w:after="0" w:line="240" w:lineRule="auto"/>
        <w:jc w:val="left"/>
        <w:rPr>
          <w:rFonts w:eastAsia="Times New Roman" w:cs="Times New Roman"/>
        </w:rPr>
      </w:pPr>
    </w:p>
    <w:p w14:paraId="78891121" w14:textId="1D4D4ACF" w:rsidR="00233048" w:rsidRPr="00C8180D" w:rsidRDefault="00233048" w:rsidP="00233048">
      <w:r w:rsidRPr="003600CE">
        <w:rPr>
          <w:b/>
        </w:rPr>
        <w:t>EDUC 7907:</w:t>
      </w:r>
      <w:r w:rsidRPr="00C8180D">
        <w:t xml:space="preserve"> </w:t>
      </w:r>
      <w:r w:rsidRPr="00C8180D">
        <w:rPr>
          <w:b/>
        </w:rPr>
        <w:t>Di</w:t>
      </w:r>
      <w:r>
        <w:rPr>
          <w:b/>
        </w:rPr>
        <w:t xml:space="preserve">versity and Equity in </w:t>
      </w:r>
      <w:r w:rsidR="00121AB8">
        <w:rPr>
          <w:b/>
        </w:rPr>
        <w:t>Education (</w:t>
      </w:r>
      <w:r w:rsidRPr="00C8180D">
        <w:t xml:space="preserve">3 units)                   </w:t>
      </w:r>
    </w:p>
    <w:p w14:paraId="3D6318E6" w14:textId="77777777" w:rsidR="00233048" w:rsidRPr="00121AB8" w:rsidRDefault="00233048" w:rsidP="00233048">
      <w:pPr>
        <w:pStyle w:val="NormalWeb"/>
        <w:rPr>
          <w:rFonts w:ascii="Calibri" w:hAnsi="Calibri"/>
          <w:color w:val="000000"/>
          <w:sz w:val="20"/>
          <w:szCs w:val="20"/>
        </w:rPr>
      </w:pPr>
      <w:r w:rsidRPr="00121AB8">
        <w:rPr>
          <w:rFonts w:ascii="Calibri" w:hAnsi="Calibri"/>
          <w:color w:val="000000"/>
          <w:sz w:val="20"/>
          <w:szCs w:val="20"/>
        </w:rPr>
        <w:t>This course prepares educational leaders to promote equity and diversity in education environments. In-depth focus on issues of race, class, gender, immigrant status, sexual orientation and identity, language, and other forms of marginalization. Students review theories, interpret policies, and develop inclusive leadership practices.</w:t>
      </w:r>
    </w:p>
    <w:p w14:paraId="1DBEF76A" w14:textId="77777777" w:rsidR="00233048" w:rsidRPr="0072277C" w:rsidRDefault="00233048" w:rsidP="00233048">
      <w:pPr>
        <w:pStyle w:val="ListParagraph"/>
        <w:numPr>
          <w:ilvl w:val="0"/>
          <w:numId w:val="15"/>
        </w:numPr>
        <w:spacing w:after="0" w:line="240" w:lineRule="auto"/>
        <w:jc w:val="left"/>
        <w:rPr>
          <w:rFonts w:eastAsia="Times New Roman" w:cs="Times New Roman"/>
        </w:rPr>
      </w:pPr>
      <w:r w:rsidRPr="00C8180D">
        <w:rPr>
          <w:rFonts w:eastAsia="Times New Roman" w:cs="Times New Roman"/>
          <w:bCs/>
          <w:color w:val="000000"/>
          <w:shd w:val="clear" w:color="auto" w:fill="FFFFFF"/>
        </w:rPr>
        <w:lastRenderedPageBreak/>
        <w:t>Diversity and Equity</w:t>
      </w:r>
      <w:r w:rsidRPr="00C8180D">
        <w:rPr>
          <w:rFonts w:eastAsia="Times New Roman" w:cs="Times New Roman"/>
          <w:color w:val="000000"/>
          <w:shd w:val="clear" w:color="auto" w:fill="FFFFFF"/>
        </w:rPr>
        <w:t>: Addressing issues of diversity, equity and opportunity, including attention to special populations.</w:t>
      </w:r>
    </w:p>
    <w:p w14:paraId="6668B498" w14:textId="7CE70999" w:rsidR="00233048" w:rsidRPr="00121AB8" w:rsidRDefault="00233048" w:rsidP="00233048">
      <w:pPr>
        <w:pStyle w:val="ListParagraph"/>
        <w:numPr>
          <w:ilvl w:val="0"/>
          <w:numId w:val="15"/>
        </w:numPr>
        <w:spacing w:after="0" w:line="240" w:lineRule="auto"/>
        <w:jc w:val="left"/>
        <w:rPr>
          <w:rFonts w:eastAsia="Times New Roman" w:cs="Times New Roman"/>
        </w:rPr>
      </w:pPr>
      <w:r w:rsidRPr="00C8180D">
        <w:rPr>
          <w:rFonts w:eastAsia="Times New Roman" w:cs="Times New Roman"/>
          <w:bCs/>
          <w:color w:val="000000"/>
          <w:shd w:val="clear" w:color="auto" w:fill="FFFFFF"/>
        </w:rPr>
        <w:t>School and Campus Cultures</w:t>
      </w:r>
      <w:r w:rsidRPr="00C8180D">
        <w:rPr>
          <w:rFonts w:eastAsia="Times New Roman" w:cs="Times New Roman"/>
          <w:color w:val="000000"/>
          <w:shd w:val="clear" w:color="auto" w:fill="FFFFFF"/>
        </w:rPr>
        <w:t xml:space="preserve">: Creating shared aspirations and expectations that result in learning-centered environments </w:t>
      </w:r>
      <w:r>
        <w:rPr>
          <w:rFonts w:eastAsia="Times New Roman" w:cs="Times New Roman"/>
          <w:color w:val="000000"/>
          <w:shd w:val="clear" w:color="auto" w:fill="FFFFFF"/>
        </w:rPr>
        <w:t>and student excellence</w:t>
      </w:r>
    </w:p>
    <w:p w14:paraId="4668200D" w14:textId="77777777" w:rsidR="00121AB8" w:rsidRPr="00121AB8" w:rsidRDefault="00121AB8" w:rsidP="00121AB8">
      <w:pPr>
        <w:pStyle w:val="ListParagraph"/>
        <w:spacing w:after="0" w:line="240" w:lineRule="auto"/>
        <w:jc w:val="left"/>
        <w:rPr>
          <w:rFonts w:eastAsia="Times New Roman" w:cs="Times New Roman"/>
        </w:rPr>
      </w:pPr>
    </w:p>
    <w:p w14:paraId="59E519F6" w14:textId="26E7E548" w:rsidR="00233048" w:rsidRPr="0072277C" w:rsidRDefault="00233048" w:rsidP="00233048">
      <w:pPr>
        <w:rPr>
          <w:rFonts w:eastAsia="Times New Roman" w:cs="Times New Roman"/>
        </w:rPr>
      </w:pPr>
      <w:r w:rsidRPr="0072277C">
        <w:rPr>
          <w:b/>
        </w:rPr>
        <w:t xml:space="preserve">EDUC 7908: Ethical Leadership </w:t>
      </w:r>
      <w:r w:rsidR="00121AB8">
        <w:rPr>
          <w:b/>
        </w:rPr>
        <w:t>and Decision Making in Education</w:t>
      </w:r>
      <w:r w:rsidRPr="0072277C">
        <w:rPr>
          <w:b/>
        </w:rPr>
        <w:t xml:space="preserve"> </w:t>
      </w:r>
      <w:r w:rsidR="00121AB8">
        <w:t>(</w:t>
      </w:r>
      <w:r w:rsidRPr="003600CE">
        <w:t>3 units)</w:t>
      </w:r>
    </w:p>
    <w:p w14:paraId="4521DE0A" w14:textId="77777777" w:rsidR="00233048" w:rsidRPr="00C8180D" w:rsidRDefault="00233048" w:rsidP="00233048">
      <w:pPr>
        <w:rPr>
          <w:rFonts w:eastAsia="Times New Roman" w:cs="Times New Roman"/>
          <w:color w:val="3B4447"/>
          <w:shd w:val="clear" w:color="auto" w:fill="FFFFFF"/>
        </w:rPr>
      </w:pPr>
      <w:r w:rsidRPr="00C8180D">
        <w:rPr>
          <w:rFonts w:eastAsia="Times New Roman" w:cs="Times New Roman"/>
          <w:color w:val="3B4447"/>
          <w:shd w:val="clear" w:color="auto" w:fill="FFFFFF"/>
        </w:rPr>
        <w:t>Leadership ethics and the utilization of principles of personal balance in daily life and work. Covers decision-making theories and how decisions are made at various levels in PreK-12 and community college/higher education to effectuate positive and sustaining change.</w:t>
      </w:r>
    </w:p>
    <w:p w14:paraId="7B227576" w14:textId="0740AFC5" w:rsidR="00233048" w:rsidRPr="00121AB8" w:rsidRDefault="00233048" w:rsidP="00233048">
      <w:pPr>
        <w:pStyle w:val="ListParagraph"/>
        <w:numPr>
          <w:ilvl w:val="0"/>
          <w:numId w:val="16"/>
        </w:numPr>
        <w:spacing w:after="0" w:line="240" w:lineRule="auto"/>
        <w:jc w:val="left"/>
        <w:rPr>
          <w:rFonts w:eastAsia="Times New Roman" w:cs="Times New Roman"/>
        </w:rPr>
      </w:pPr>
      <w:r w:rsidRPr="00C8180D">
        <w:rPr>
          <w:rFonts w:eastAsia="Times New Roman" w:cs="Times New Roman"/>
          <w:bCs/>
          <w:color w:val="000000"/>
          <w:shd w:val="clear" w:color="auto" w:fill="FFFFFF"/>
        </w:rPr>
        <w:t>Visionary Educational Leadership</w:t>
      </w:r>
      <w:r w:rsidRPr="00C8180D">
        <w:rPr>
          <w:rFonts w:eastAsia="Times New Roman" w:cs="Times New Roman"/>
          <w:color w:val="000000"/>
          <w:shd w:val="clear" w:color="auto" w:fill="FFFFFF"/>
        </w:rPr>
        <w:t>:  Leadership based on a shared vision of learning grounded in moral princip</w:t>
      </w:r>
      <w:r w:rsidR="00121AB8">
        <w:rPr>
          <w:rFonts w:eastAsia="Times New Roman" w:cs="Times New Roman"/>
          <w:color w:val="000000"/>
          <w:shd w:val="clear" w:color="auto" w:fill="FFFFFF"/>
        </w:rPr>
        <w:t>les and ethical decision-making.</w:t>
      </w:r>
    </w:p>
    <w:p w14:paraId="1FA4904D" w14:textId="77777777" w:rsidR="00121AB8" w:rsidRPr="00121AB8" w:rsidRDefault="00121AB8" w:rsidP="00121AB8">
      <w:pPr>
        <w:pStyle w:val="ListParagraph"/>
        <w:spacing w:after="0" w:line="240" w:lineRule="auto"/>
        <w:jc w:val="left"/>
        <w:rPr>
          <w:rFonts w:eastAsia="Times New Roman" w:cs="Times New Roman"/>
        </w:rPr>
      </w:pPr>
    </w:p>
    <w:p w14:paraId="740130E4" w14:textId="77777777" w:rsidR="00233048" w:rsidRPr="0072277C" w:rsidRDefault="00233048" w:rsidP="00233048">
      <w:r w:rsidRPr="00C8180D">
        <w:rPr>
          <w:b/>
        </w:rPr>
        <w:t>EDDL 7804</w:t>
      </w:r>
      <w:r>
        <w:rPr>
          <w:b/>
        </w:rPr>
        <w:t xml:space="preserve">: Dissertation </w:t>
      </w:r>
      <w:r w:rsidRPr="0072277C">
        <w:t xml:space="preserve">(12 units)  </w:t>
      </w:r>
    </w:p>
    <w:p w14:paraId="6CBD92F0" w14:textId="77777777" w:rsidR="00233048" w:rsidRPr="0072277C" w:rsidRDefault="00233048" w:rsidP="00233048">
      <w:pPr>
        <w:rPr>
          <w:rFonts w:eastAsia="Times New Roman" w:cs="Times New Roman"/>
        </w:rPr>
      </w:pPr>
      <w:r w:rsidRPr="00C8180D">
        <w:rPr>
          <w:rFonts w:eastAsia="Times New Roman" w:cs="Times New Roman"/>
          <w:color w:val="3B4447"/>
          <w:shd w:val="clear" w:color="auto" w:fill="FFFFFF"/>
        </w:rPr>
        <w:t>Directed independent study. Students prepare their dissertations with faculty support.  Dissertation focus is primarily on problems of practice and leadership roles that impact the regional service region.</w:t>
      </w:r>
    </w:p>
    <w:p w14:paraId="3FBAE19F" w14:textId="77777777" w:rsidR="00233048" w:rsidRPr="00C8180D" w:rsidRDefault="00233048" w:rsidP="00233048">
      <w:pPr>
        <w:pStyle w:val="ListParagraph"/>
        <w:numPr>
          <w:ilvl w:val="0"/>
          <w:numId w:val="19"/>
        </w:numPr>
        <w:spacing w:after="0" w:line="240" w:lineRule="auto"/>
        <w:jc w:val="left"/>
        <w:rPr>
          <w:rFonts w:eastAsia="Times New Roman" w:cs="Times New Roman"/>
        </w:rPr>
      </w:pPr>
      <w:r w:rsidRPr="00C8180D">
        <w:rPr>
          <w:rFonts w:eastAsia="Times New Roman" w:cs="Times New Roman"/>
          <w:bCs/>
          <w:color w:val="000000"/>
          <w:shd w:val="clear" w:color="auto" w:fill="FFFFFF"/>
        </w:rPr>
        <w:t>Field-Based Research</w:t>
      </w:r>
      <w:r w:rsidRPr="00C8180D">
        <w:rPr>
          <w:rFonts w:eastAsia="Times New Roman" w:cs="Times New Roman"/>
          <w:color w:val="000000"/>
          <w:shd w:val="clear" w:color="auto" w:fill="FFFFFF"/>
        </w:rPr>
        <w:t>: Research applied to relevant field settings, including collection, analysis, and use of data.</w:t>
      </w:r>
    </w:p>
    <w:p w14:paraId="7F6E61E8" w14:textId="77777777" w:rsidR="00233048" w:rsidRDefault="00233048" w:rsidP="00233048">
      <w:pPr>
        <w:rPr>
          <w:b/>
        </w:rPr>
      </w:pPr>
    </w:p>
    <w:p w14:paraId="48AEF69E" w14:textId="77777777" w:rsidR="00233048" w:rsidRPr="00C8180D" w:rsidRDefault="00233048" w:rsidP="00233048">
      <w:pPr>
        <w:rPr>
          <w:rFonts w:eastAsia="Times New Roman" w:cs="Times New Roman"/>
          <w:bCs/>
          <w:color w:val="FF0000"/>
          <w:shd w:val="clear" w:color="auto" w:fill="FFFFFF"/>
        </w:rPr>
      </w:pPr>
    </w:p>
    <w:p w14:paraId="7B37F69E" w14:textId="77777777" w:rsidR="00233048" w:rsidRDefault="00233048" w:rsidP="00233048"/>
    <w:p w14:paraId="78F5360D" w14:textId="722787C8" w:rsidR="00233048" w:rsidRDefault="00233048">
      <w:pPr>
        <w:rPr>
          <w:b/>
        </w:rPr>
      </w:pPr>
      <w:r>
        <w:rPr>
          <w:b/>
        </w:rPr>
        <w:br w:type="page"/>
      </w:r>
    </w:p>
    <w:p w14:paraId="7190F59F" w14:textId="089FEB9B" w:rsidR="00233048" w:rsidRPr="002C49D4" w:rsidRDefault="002C49D4" w:rsidP="002C49D4">
      <w:pPr>
        <w:jc w:val="center"/>
        <w:rPr>
          <w:b/>
          <w:color w:val="FF0000"/>
        </w:rPr>
      </w:pPr>
      <w:r>
        <w:rPr>
          <w:b/>
          <w:color w:val="FF0000"/>
        </w:rPr>
        <w:lastRenderedPageBreak/>
        <w:t>INSTRUCTOR ONLY</w:t>
      </w:r>
    </w:p>
    <w:p w14:paraId="79FAFC5D" w14:textId="376BF7D9" w:rsidR="00965C6A" w:rsidRPr="000E0550" w:rsidRDefault="00121AB8" w:rsidP="00121AB8">
      <w:pPr>
        <w:jc w:val="center"/>
        <w:rPr>
          <w:b/>
        </w:rPr>
      </w:pPr>
      <w:r>
        <w:rPr>
          <w:b/>
        </w:rPr>
        <w:t xml:space="preserve"> </w:t>
      </w:r>
      <w:r w:rsidR="00965C6A" w:rsidRPr="000E0550">
        <w:rPr>
          <w:b/>
        </w:rPr>
        <w:t xml:space="preserve"> PLOs Assigned to EDD Courses</w:t>
      </w:r>
      <w:r w:rsidR="004C5EDB">
        <w:rPr>
          <w:b/>
        </w:rPr>
        <w:t xml:space="preserve"> (Instructors Use)</w:t>
      </w:r>
    </w:p>
    <w:p w14:paraId="2CB063CA" w14:textId="77777777" w:rsidR="00965C6A" w:rsidRPr="00E278E6" w:rsidRDefault="00965C6A" w:rsidP="00965C6A">
      <w:pPr>
        <w:rPr>
          <w:b/>
        </w:rPr>
      </w:pPr>
      <w:r w:rsidRPr="00E278E6">
        <w:rPr>
          <w:b/>
        </w:rPr>
        <w:t>PLO 1:  Knowledge Based in Education and Educational Leadership</w:t>
      </w:r>
    </w:p>
    <w:p w14:paraId="01AE06FF" w14:textId="7C80B808" w:rsidR="00E278E6" w:rsidRPr="00E278E6" w:rsidRDefault="00E278E6" w:rsidP="00E278E6">
      <w:r w:rsidRPr="00E278E6">
        <w:t>STUDENTS WILL:</w:t>
      </w:r>
    </w:p>
    <w:p w14:paraId="0C4F1186" w14:textId="77777777" w:rsidR="00E278E6" w:rsidRDefault="00E278E6" w:rsidP="00E278E6">
      <w:pPr>
        <w:numPr>
          <w:ilvl w:val="0"/>
          <w:numId w:val="22"/>
        </w:numPr>
        <w:pBdr>
          <w:top w:val="nil"/>
          <w:left w:val="nil"/>
          <w:bottom w:val="nil"/>
          <w:right w:val="nil"/>
          <w:between w:val="nil"/>
        </w:pBdr>
        <w:spacing w:after="0"/>
        <w:jc w:val="left"/>
      </w:pPr>
      <w:r>
        <w:t>understand educational legislation, policies, theories, and practices.</w:t>
      </w:r>
    </w:p>
    <w:p w14:paraId="505FED97" w14:textId="77777777" w:rsidR="00E278E6" w:rsidRDefault="00E278E6" w:rsidP="00E278E6">
      <w:pPr>
        <w:numPr>
          <w:ilvl w:val="0"/>
          <w:numId w:val="22"/>
        </w:numPr>
        <w:pBdr>
          <w:top w:val="nil"/>
          <w:left w:val="nil"/>
          <w:bottom w:val="nil"/>
          <w:right w:val="nil"/>
          <w:between w:val="nil"/>
        </w:pBdr>
        <w:spacing w:after="0"/>
        <w:contextualSpacing/>
        <w:jc w:val="left"/>
      </w:pPr>
      <w:r>
        <w:t>understand legislative landmarks that have impacted structure and function of PK-12/higher education.</w:t>
      </w:r>
    </w:p>
    <w:p w14:paraId="0B2A9543" w14:textId="77777777" w:rsidR="00E278E6" w:rsidRDefault="00E278E6" w:rsidP="00E278E6">
      <w:pPr>
        <w:numPr>
          <w:ilvl w:val="0"/>
          <w:numId w:val="22"/>
        </w:numPr>
        <w:pBdr>
          <w:top w:val="nil"/>
          <w:left w:val="nil"/>
          <w:bottom w:val="nil"/>
          <w:right w:val="nil"/>
          <w:between w:val="nil"/>
        </w:pBdr>
        <w:spacing w:after="0"/>
        <w:contextualSpacing/>
        <w:jc w:val="left"/>
      </w:pPr>
      <w:r>
        <w:t>understand the process of differentiation.</w:t>
      </w:r>
    </w:p>
    <w:p w14:paraId="7BACE69B" w14:textId="77777777" w:rsidR="00E278E6" w:rsidRDefault="00E278E6" w:rsidP="00E278E6">
      <w:pPr>
        <w:numPr>
          <w:ilvl w:val="0"/>
          <w:numId w:val="22"/>
        </w:numPr>
        <w:pBdr>
          <w:top w:val="nil"/>
          <w:left w:val="nil"/>
          <w:bottom w:val="nil"/>
          <w:right w:val="nil"/>
          <w:between w:val="nil"/>
        </w:pBdr>
        <w:spacing w:after="0"/>
        <w:contextualSpacing/>
        <w:jc w:val="left"/>
      </w:pPr>
      <w:r>
        <w:t>understand and be able to articulate the major theories that attempt to explain Pk-12/higher education as a socio-cultural, socio-political, and national project.</w:t>
      </w:r>
    </w:p>
    <w:p w14:paraId="3317BC26" w14:textId="77777777" w:rsidR="00E278E6" w:rsidRDefault="00E278E6" w:rsidP="00E278E6">
      <w:pPr>
        <w:numPr>
          <w:ilvl w:val="0"/>
          <w:numId w:val="22"/>
        </w:numPr>
        <w:pBdr>
          <w:top w:val="nil"/>
          <w:left w:val="nil"/>
          <w:bottom w:val="nil"/>
          <w:right w:val="nil"/>
          <w:between w:val="nil"/>
        </w:pBdr>
        <w:spacing w:after="0"/>
        <w:contextualSpacing/>
        <w:jc w:val="left"/>
      </w:pPr>
      <w:r>
        <w:t>understand the role of institutional research in assessment, evaluation, and continuous improvement.</w:t>
      </w:r>
    </w:p>
    <w:p w14:paraId="3099D0C0" w14:textId="77777777" w:rsidR="00E278E6" w:rsidRDefault="00E278E6" w:rsidP="00E278E6">
      <w:pPr>
        <w:numPr>
          <w:ilvl w:val="0"/>
          <w:numId w:val="22"/>
        </w:numPr>
        <w:pBdr>
          <w:top w:val="nil"/>
          <w:left w:val="nil"/>
          <w:bottom w:val="nil"/>
          <w:right w:val="nil"/>
          <w:between w:val="nil"/>
        </w:pBdr>
        <w:spacing w:after="0"/>
        <w:contextualSpacing/>
        <w:jc w:val="left"/>
      </w:pPr>
      <w:r>
        <w:t>understand the approach to governance in higher education, particularly concerning higher education organizations, the professoriate, the state, and other important stakeholders.</w:t>
      </w:r>
    </w:p>
    <w:p w14:paraId="17EA3284" w14:textId="77777777" w:rsidR="00E278E6" w:rsidRDefault="00E278E6" w:rsidP="00E278E6">
      <w:pPr>
        <w:numPr>
          <w:ilvl w:val="0"/>
          <w:numId w:val="22"/>
        </w:numPr>
        <w:pBdr>
          <w:top w:val="nil"/>
          <w:left w:val="nil"/>
          <w:bottom w:val="nil"/>
          <w:right w:val="nil"/>
          <w:between w:val="nil"/>
        </w:pBdr>
        <w:spacing w:after="0"/>
        <w:contextualSpacing/>
        <w:jc w:val="left"/>
      </w:pPr>
      <w:r>
        <w:t>understand the approach to governance in Pk-12, particularly concerning school district, the state, and other important stakeholders.</w:t>
      </w:r>
    </w:p>
    <w:p w14:paraId="0EA0A07D" w14:textId="77777777" w:rsidR="00E278E6" w:rsidRDefault="00E278E6" w:rsidP="00E278E6">
      <w:pPr>
        <w:numPr>
          <w:ilvl w:val="0"/>
          <w:numId w:val="22"/>
        </w:numPr>
        <w:pBdr>
          <w:top w:val="nil"/>
          <w:left w:val="nil"/>
          <w:bottom w:val="nil"/>
          <w:right w:val="nil"/>
          <w:between w:val="nil"/>
        </w:pBdr>
        <w:spacing w:after="0"/>
        <w:contextualSpacing/>
        <w:jc w:val="left"/>
      </w:pPr>
      <w:r>
        <w:t>understand, in depth, the various functions of higher education institutions.</w:t>
      </w:r>
    </w:p>
    <w:p w14:paraId="4339872B" w14:textId="77777777" w:rsidR="00E278E6" w:rsidRDefault="00E278E6" w:rsidP="00E278E6">
      <w:pPr>
        <w:numPr>
          <w:ilvl w:val="0"/>
          <w:numId w:val="22"/>
        </w:numPr>
        <w:pBdr>
          <w:top w:val="nil"/>
          <w:left w:val="nil"/>
          <w:bottom w:val="nil"/>
          <w:right w:val="nil"/>
          <w:between w:val="nil"/>
        </w:pBdr>
        <w:spacing w:after="0"/>
        <w:contextualSpacing/>
        <w:jc w:val="left"/>
      </w:pPr>
      <w:r>
        <w:t>understand previous and current accountability measures in relation to student outcomes.</w:t>
      </w:r>
    </w:p>
    <w:p w14:paraId="11035976" w14:textId="77777777" w:rsidR="00E278E6" w:rsidRDefault="00E278E6" w:rsidP="00E278E6">
      <w:pPr>
        <w:numPr>
          <w:ilvl w:val="0"/>
          <w:numId w:val="22"/>
        </w:numPr>
        <w:pBdr>
          <w:top w:val="nil"/>
          <w:left w:val="nil"/>
          <w:bottom w:val="nil"/>
          <w:right w:val="nil"/>
          <w:between w:val="nil"/>
        </w:pBdr>
        <w:spacing w:after="0"/>
        <w:contextualSpacing/>
        <w:jc w:val="left"/>
      </w:pPr>
      <w:r>
        <w:t>understand organizational change as it relates to student success.</w:t>
      </w:r>
    </w:p>
    <w:p w14:paraId="488BB95E" w14:textId="77777777" w:rsidR="00E278E6" w:rsidRDefault="00E278E6" w:rsidP="00E278E6">
      <w:pPr>
        <w:numPr>
          <w:ilvl w:val="0"/>
          <w:numId w:val="22"/>
        </w:numPr>
        <w:pBdr>
          <w:top w:val="nil"/>
          <w:left w:val="nil"/>
          <w:bottom w:val="nil"/>
          <w:right w:val="nil"/>
          <w:between w:val="nil"/>
        </w:pBdr>
        <w:spacing w:after="0"/>
        <w:contextualSpacing/>
        <w:jc w:val="left"/>
      </w:pPr>
      <w:r>
        <w:t>understand completion agendas, including bachelor degrees, transfer to four-year colleges, associate degrees, and CTE career pathways.</w:t>
      </w:r>
    </w:p>
    <w:p w14:paraId="33531926" w14:textId="77777777" w:rsidR="00E278E6" w:rsidRDefault="00E278E6" w:rsidP="00E278E6">
      <w:pPr>
        <w:numPr>
          <w:ilvl w:val="0"/>
          <w:numId w:val="22"/>
        </w:numPr>
        <w:pBdr>
          <w:top w:val="nil"/>
          <w:left w:val="nil"/>
          <w:bottom w:val="nil"/>
          <w:right w:val="nil"/>
          <w:between w:val="nil"/>
        </w:pBdr>
        <w:spacing w:after="0"/>
        <w:contextualSpacing/>
        <w:jc w:val="left"/>
      </w:pPr>
      <w:r>
        <w:t>understand the various resources necessary to support student success and academic achievement including, but not limited to, faculty and staff, facilities, funding, educational materials and technologies.</w:t>
      </w:r>
    </w:p>
    <w:p w14:paraId="15F8A405" w14:textId="77777777" w:rsidR="00E278E6" w:rsidRDefault="00E278E6" w:rsidP="00E278E6">
      <w:pPr>
        <w:numPr>
          <w:ilvl w:val="0"/>
          <w:numId w:val="22"/>
        </w:numPr>
        <w:pBdr>
          <w:top w:val="nil"/>
          <w:left w:val="nil"/>
          <w:bottom w:val="nil"/>
          <w:right w:val="nil"/>
          <w:between w:val="nil"/>
        </w:pBdr>
        <w:spacing w:after="0"/>
        <w:contextualSpacing/>
        <w:jc w:val="left"/>
      </w:pPr>
      <w:r>
        <w:t>understand how governance and policy affects schools and colleges through case studies of public institutions.</w:t>
      </w:r>
    </w:p>
    <w:p w14:paraId="7EB905CA" w14:textId="77777777" w:rsidR="00E278E6" w:rsidRDefault="00E278E6" w:rsidP="00E278E6">
      <w:pPr>
        <w:numPr>
          <w:ilvl w:val="0"/>
          <w:numId w:val="22"/>
        </w:numPr>
        <w:pBdr>
          <w:top w:val="nil"/>
          <w:left w:val="nil"/>
          <w:bottom w:val="nil"/>
          <w:right w:val="nil"/>
          <w:between w:val="nil"/>
        </w:pBdr>
        <w:spacing w:after="0"/>
        <w:contextualSpacing/>
        <w:jc w:val="left"/>
      </w:pPr>
      <w:r>
        <w:t>understand the impact of higher education governance and policy on various stakeholders.</w:t>
      </w:r>
    </w:p>
    <w:p w14:paraId="1B201C82" w14:textId="77777777" w:rsidR="00E278E6" w:rsidRDefault="00E278E6" w:rsidP="00E278E6">
      <w:pPr>
        <w:numPr>
          <w:ilvl w:val="0"/>
          <w:numId w:val="22"/>
        </w:numPr>
        <w:pBdr>
          <w:top w:val="nil"/>
          <w:left w:val="nil"/>
          <w:bottom w:val="nil"/>
          <w:right w:val="nil"/>
          <w:between w:val="nil"/>
        </w:pBdr>
        <w:spacing w:after="0"/>
        <w:contextualSpacing/>
        <w:jc w:val="left"/>
      </w:pPr>
      <w:r>
        <w:t>understand the operational and strategic planning functions related to higher education organizations.</w:t>
      </w:r>
    </w:p>
    <w:p w14:paraId="39F26019" w14:textId="77777777" w:rsidR="00E278E6" w:rsidRDefault="00E278E6" w:rsidP="00E278E6">
      <w:pPr>
        <w:numPr>
          <w:ilvl w:val="0"/>
          <w:numId w:val="22"/>
        </w:numPr>
        <w:pBdr>
          <w:top w:val="nil"/>
          <w:left w:val="nil"/>
          <w:bottom w:val="nil"/>
          <w:right w:val="nil"/>
          <w:between w:val="nil"/>
        </w:pBdr>
        <w:spacing w:after="0"/>
        <w:contextualSpacing/>
        <w:jc w:val="left"/>
      </w:pPr>
      <w:r>
        <w:t>recognize the role of educational administrators as leaders and facilitators in strategic planning, as well as the role of internal and external stakeholders.</w:t>
      </w:r>
    </w:p>
    <w:p w14:paraId="225D73C1" w14:textId="77777777" w:rsidR="00E278E6" w:rsidRDefault="00E278E6" w:rsidP="00E278E6">
      <w:pPr>
        <w:numPr>
          <w:ilvl w:val="0"/>
          <w:numId w:val="22"/>
        </w:numPr>
        <w:pBdr>
          <w:top w:val="nil"/>
          <w:left w:val="nil"/>
          <w:bottom w:val="nil"/>
          <w:right w:val="nil"/>
          <w:between w:val="nil"/>
        </w:pBdr>
        <w:spacing w:after="0"/>
        <w:contextualSpacing/>
        <w:jc w:val="left"/>
      </w:pPr>
      <w:r>
        <w:t>understand the components of a Facilities Master Plan.</w:t>
      </w:r>
    </w:p>
    <w:p w14:paraId="762E7054" w14:textId="77777777" w:rsidR="00E278E6" w:rsidRDefault="00E278E6" w:rsidP="00E278E6">
      <w:pPr>
        <w:numPr>
          <w:ilvl w:val="0"/>
          <w:numId w:val="22"/>
        </w:numPr>
        <w:pBdr>
          <w:top w:val="nil"/>
          <w:left w:val="nil"/>
          <w:bottom w:val="nil"/>
          <w:right w:val="nil"/>
          <w:between w:val="nil"/>
        </w:pBdr>
        <w:spacing w:after="0"/>
        <w:contextualSpacing/>
        <w:jc w:val="left"/>
      </w:pPr>
      <w:r>
        <w:t>comprehend the limits of school site acquisition.</w:t>
      </w:r>
    </w:p>
    <w:p w14:paraId="6E982FB6" w14:textId="77777777" w:rsidR="00E278E6" w:rsidRDefault="00E278E6" w:rsidP="00E278E6">
      <w:pPr>
        <w:numPr>
          <w:ilvl w:val="0"/>
          <w:numId w:val="22"/>
        </w:numPr>
        <w:pBdr>
          <w:top w:val="nil"/>
          <w:left w:val="nil"/>
          <w:bottom w:val="nil"/>
          <w:right w:val="nil"/>
          <w:between w:val="nil"/>
        </w:pBdr>
        <w:spacing w:after="0"/>
        <w:contextualSpacing/>
        <w:jc w:val="left"/>
      </w:pPr>
      <w:r>
        <w:t>appreciate the complexities of combining funding options for school facility construction.</w:t>
      </w:r>
    </w:p>
    <w:p w14:paraId="5F6B5A38" w14:textId="77777777" w:rsidR="00E278E6" w:rsidRDefault="00E278E6" w:rsidP="00E278E6">
      <w:pPr>
        <w:numPr>
          <w:ilvl w:val="0"/>
          <w:numId w:val="22"/>
        </w:numPr>
        <w:pBdr>
          <w:top w:val="nil"/>
          <w:left w:val="nil"/>
          <w:bottom w:val="nil"/>
          <w:right w:val="nil"/>
          <w:between w:val="nil"/>
        </w:pBdr>
        <w:spacing w:after="0"/>
        <w:contextualSpacing/>
        <w:jc w:val="left"/>
      </w:pPr>
      <w:r>
        <w:t>understand school finance at the state and local levels – terminology and applications.</w:t>
      </w:r>
    </w:p>
    <w:p w14:paraId="3470EEFC" w14:textId="77777777" w:rsidR="00E278E6" w:rsidRDefault="00E278E6" w:rsidP="00E278E6">
      <w:pPr>
        <w:numPr>
          <w:ilvl w:val="0"/>
          <w:numId w:val="22"/>
        </w:numPr>
        <w:pBdr>
          <w:top w:val="nil"/>
          <w:left w:val="nil"/>
          <w:bottom w:val="nil"/>
          <w:right w:val="nil"/>
          <w:between w:val="nil"/>
        </w:pBdr>
        <w:spacing w:after="0"/>
        <w:contextualSpacing/>
        <w:jc w:val="left"/>
      </w:pPr>
      <w:r>
        <w:t>investigate school finance reform efforts.</w:t>
      </w:r>
    </w:p>
    <w:p w14:paraId="6B8D0ED0" w14:textId="77777777" w:rsidR="00E278E6" w:rsidRDefault="00E278E6" w:rsidP="00E278E6">
      <w:pPr>
        <w:numPr>
          <w:ilvl w:val="0"/>
          <w:numId w:val="22"/>
        </w:numPr>
        <w:pBdr>
          <w:top w:val="nil"/>
          <w:left w:val="nil"/>
          <w:bottom w:val="nil"/>
          <w:right w:val="nil"/>
          <w:between w:val="nil"/>
        </w:pBdr>
        <w:spacing w:after="0"/>
        <w:contextualSpacing/>
        <w:jc w:val="left"/>
      </w:pPr>
      <w:r>
        <w:t>understand budgeting components.</w:t>
      </w:r>
    </w:p>
    <w:p w14:paraId="1D7E3687" w14:textId="77777777" w:rsidR="00E278E6" w:rsidRDefault="00E278E6" w:rsidP="00E278E6">
      <w:pPr>
        <w:numPr>
          <w:ilvl w:val="0"/>
          <w:numId w:val="22"/>
        </w:numPr>
        <w:pBdr>
          <w:top w:val="nil"/>
          <w:left w:val="nil"/>
          <w:bottom w:val="nil"/>
          <w:right w:val="nil"/>
          <w:between w:val="nil"/>
        </w:pBdr>
        <w:spacing w:after="0"/>
        <w:contextualSpacing/>
        <w:jc w:val="left"/>
      </w:pPr>
      <w:r>
        <w:t>appreciate current issues and debates in the institutional culture of schools.</w:t>
      </w:r>
    </w:p>
    <w:p w14:paraId="757B4ACE" w14:textId="77777777" w:rsidR="00E278E6" w:rsidRDefault="00E278E6" w:rsidP="00965C6A">
      <w:pPr>
        <w:rPr>
          <w:b/>
        </w:rPr>
      </w:pPr>
      <w:r>
        <w:rPr>
          <w:b/>
        </w:rPr>
        <w:t xml:space="preserve"> </w:t>
      </w:r>
    </w:p>
    <w:p w14:paraId="05F0F45C" w14:textId="15F1A9E3" w:rsidR="00965C6A" w:rsidRPr="00E278E6" w:rsidRDefault="00965C6A" w:rsidP="00965C6A">
      <w:pPr>
        <w:rPr>
          <w:b/>
        </w:rPr>
      </w:pPr>
      <w:r w:rsidRPr="00E278E6">
        <w:rPr>
          <w:b/>
        </w:rPr>
        <w:t>PLO2:  Equity Driven Education Leaders Committed to Social Justice</w:t>
      </w:r>
    </w:p>
    <w:p w14:paraId="6F64772A" w14:textId="5E43BC6C" w:rsidR="00E278E6" w:rsidRPr="00E278E6" w:rsidRDefault="00E278E6" w:rsidP="00E278E6">
      <w:r w:rsidRPr="00E278E6">
        <w:t>STUDENTS WILL:</w:t>
      </w:r>
    </w:p>
    <w:p w14:paraId="7C3C6DA8" w14:textId="77777777" w:rsidR="00E278E6" w:rsidRDefault="00E278E6" w:rsidP="00E278E6">
      <w:pPr>
        <w:numPr>
          <w:ilvl w:val="0"/>
          <w:numId w:val="23"/>
        </w:numPr>
        <w:pBdr>
          <w:top w:val="nil"/>
          <w:left w:val="nil"/>
          <w:bottom w:val="nil"/>
          <w:right w:val="nil"/>
          <w:between w:val="nil"/>
        </w:pBdr>
        <w:spacing w:after="0"/>
        <w:contextualSpacing/>
        <w:jc w:val="left"/>
      </w:pPr>
      <w:r>
        <w:t xml:space="preserve">demonstrate an understanding of the CA Master Plan by providing a critique of the plan's viability in today's funding structures and accountability systems. </w:t>
      </w:r>
    </w:p>
    <w:p w14:paraId="3547B959" w14:textId="77777777" w:rsidR="00E278E6" w:rsidRDefault="00E278E6" w:rsidP="00E278E6">
      <w:pPr>
        <w:numPr>
          <w:ilvl w:val="0"/>
          <w:numId w:val="23"/>
        </w:numPr>
        <w:pBdr>
          <w:top w:val="nil"/>
          <w:left w:val="nil"/>
          <w:bottom w:val="nil"/>
          <w:right w:val="nil"/>
          <w:between w:val="nil"/>
        </w:pBdr>
        <w:spacing w:after="0"/>
        <w:contextualSpacing/>
        <w:jc w:val="left"/>
      </w:pPr>
      <w:r>
        <w:t>recognize issues of access, affordability, efficiency, transferability and economic impact.</w:t>
      </w:r>
    </w:p>
    <w:p w14:paraId="1B9E53CA" w14:textId="77777777" w:rsidR="00E278E6" w:rsidRDefault="00E278E6" w:rsidP="00E278E6">
      <w:pPr>
        <w:numPr>
          <w:ilvl w:val="0"/>
          <w:numId w:val="23"/>
        </w:numPr>
        <w:pBdr>
          <w:top w:val="nil"/>
          <w:left w:val="nil"/>
          <w:bottom w:val="nil"/>
          <w:right w:val="nil"/>
          <w:between w:val="nil"/>
        </w:pBdr>
        <w:spacing w:after="0"/>
        <w:contextualSpacing/>
        <w:jc w:val="left"/>
      </w:pPr>
      <w:r>
        <w:t>demonstrate that they can critically evaluate relationships between PreK-12 and higher education through case study applications.</w:t>
      </w:r>
    </w:p>
    <w:p w14:paraId="240138A9" w14:textId="77777777" w:rsidR="00E278E6" w:rsidRDefault="00E278E6" w:rsidP="00E278E6">
      <w:pPr>
        <w:numPr>
          <w:ilvl w:val="0"/>
          <w:numId w:val="23"/>
        </w:numPr>
        <w:pBdr>
          <w:top w:val="nil"/>
          <w:left w:val="nil"/>
          <w:bottom w:val="nil"/>
          <w:right w:val="nil"/>
          <w:between w:val="nil"/>
        </w:pBdr>
        <w:spacing w:after="0"/>
        <w:contextualSpacing/>
        <w:jc w:val="left"/>
      </w:pPr>
      <w:r>
        <w:t>make a collective impact through seamless visions and pathways.</w:t>
      </w:r>
    </w:p>
    <w:p w14:paraId="5DE781C9" w14:textId="77777777" w:rsidR="00E278E6" w:rsidRDefault="00E278E6" w:rsidP="00E278E6">
      <w:pPr>
        <w:numPr>
          <w:ilvl w:val="0"/>
          <w:numId w:val="23"/>
        </w:numPr>
        <w:pBdr>
          <w:top w:val="nil"/>
          <w:left w:val="nil"/>
          <w:bottom w:val="nil"/>
          <w:right w:val="nil"/>
          <w:between w:val="nil"/>
        </w:pBdr>
        <w:spacing w:after="0"/>
        <w:contextualSpacing/>
        <w:jc w:val="left"/>
      </w:pPr>
      <w:r>
        <w:lastRenderedPageBreak/>
        <w:t>explore how their leadership principles shape their responses to equity and diversity issues.</w:t>
      </w:r>
    </w:p>
    <w:p w14:paraId="156AE66C" w14:textId="77777777" w:rsidR="00E278E6" w:rsidRDefault="00E278E6" w:rsidP="00E278E6">
      <w:pPr>
        <w:numPr>
          <w:ilvl w:val="0"/>
          <w:numId w:val="23"/>
        </w:numPr>
        <w:pBdr>
          <w:top w:val="nil"/>
          <w:left w:val="nil"/>
          <w:bottom w:val="nil"/>
          <w:right w:val="nil"/>
          <w:between w:val="nil"/>
        </w:pBdr>
        <w:spacing w:after="0"/>
        <w:contextualSpacing/>
        <w:jc w:val="left"/>
      </w:pPr>
      <w:r>
        <w:t>devise budgets to ensure program improvement and student achievement.</w:t>
      </w:r>
    </w:p>
    <w:p w14:paraId="41166E03" w14:textId="77777777" w:rsidR="00E278E6" w:rsidRDefault="00E278E6" w:rsidP="00E278E6">
      <w:pPr>
        <w:numPr>
          <w:ilvl w:val="0"/>
          <w:numId w:val="23"/>
        </w:numPr>
        <w:pBdr>
          <w:top w:val="nil"/>
          <w:left w:val="nil"/>
          <w:bottom w:val="nil"/>
          <w:right w:val="nil"/>
          <w:between w:val="nil"/>
        </w:pBdr>
        <w:spacing w:after="0"/>
        <w:contextualSpacing/>
        <w:jc w:val="left"/>
      </w:pPr>
      <w:r>
        <w:t>problematize some dominant discourses of school culture.</w:t>
      </w:r>
    </w:p>
    <w:p w14:paraId="14874C73" w14:textId="77777777" w:rsidR="00E278E6" w:rsidRDefault="00E278E6" w:rsidP="00E278E6">
      <w:pPr>
        <w:numPr>
          <w:ilvl w:val="0"/>
          <w:numId w:val="23"/>
        </w:numPr>
        <w:pBdr>
          <w:top w:val="nil"/>
          <w:left w:val="nil"/>
          <w:bottom w:val="nil"/>
          <w:right w:val="nil"/>
          <w:between w:val="nil"/>
        </w:pBdr>
        <w:spacing w:after="0"/>
        <w:contextualSpacing/>
        <w:jc w:val="left"/>
      </w:pPr>
      <w:r>
        <w:t>engage in advocacy and fundraising efforts.</w:t>
      </w:r>
    </w:p>
    <w:p w14:paraId="258C85B6" w14:textId="77777777" w:rsidR="00E278E6" w:rsidRDefault="00E278E6" w:rsidP="00E278E6">
      <w:pPr>
        <w:numPr>
          <w:ilvl w:val="0"/>
          <w:numId w:val="23"/>
        </w:numPr>
        <w:pBdr>
          <w:top w:val="nil"/>
          <w:left w:val="nil"/>
          <w:bottom w:val="nil"/>
          <w:right w:val="nil"/>
          <w:between w:val="nil"/>
        </w:pBdr>
        <w:spacing w:after="0"/>
        <w:contextualSpacing/>
        <w:jc w:val="left"/>
      </w:pPr>
      <w:r>
        <w:t>demonstrate a sophisticated critical understanding of the socio-cultural forces at work in the governing and practice of schooling.</w:t>
      </w:r>
    </w:p>
    <w:p w14:paraId="1AF257DC" w14:textId="77777777" w:rsidR="00E278E6" w:rsidRDefault="00E278E6" w:rsidP="00E278E6">
      <w:pPr>
        <w:numPr>
          <w:ilvl w:val="0"/>
          <w:numId w:val="23"/>
        </w:numPr>
        <w:pBdr>
          <w:top w:val="nil"/>
          <w:left w:val="nil"/>
          <w:bottom w:val="nil"/>
          <w:right w:val="nil"/>
          <w:between w:val="nil"/>
        </w:pBdr>
        <w:spacing w:after="0"/>
        <w:contextualSpacing/>
        <w:jc w:val="left"/>
      </w:pPr>
      <w:r>
        <w:t>articulate personal positions on a selected range of issues in the socio-cultural context of schooling.</w:t>
      </w:r>
    </w:p>
    <w:p w14:paraId="5E214400" w14:textId="77777777" w:rsidR="00E278E6" w:rsidRDefault="00E278E6" w:rsidP="00E278E6">
      <w:pPr>
        <w:numPr>
          <w:ilvl w:val="0"/>
          <w:numId w:val="23"/>
        </w:numPr>
        <w:pBdr>
          <w:top w:val="nil"/>
          <w:left w:val="nil"/>
          <w:bottom w:val="nil"/>
          <w:right w:val="nil"/>
          <w:between w:val="nil"/>
        </w:pBdr>
        <w:spacing w:after="0"/>
        <w:contextualSpacing/>
        <w:jc w:val="left"/>
      </w:pPr>
      <w:r>
        <w:t>recognize various forms of diversity, including but not limited to: race, gender, class, ability, immigration status, LGBTQ, and language.</w:t>
      </w:r>
    </w:p>
    <w:p w14:paraId="3D3A8CDE" w14:textId="77777777" w:rsidR="00E278E6" w:rsidRDefault="00E278E6" w:rsidP="00E278E6">
      <w:pPr>
        <w:numPr>
          <w:ilvl w:val="0"/>
          <w:numId w:val="23"/>
        </w:numPr>
        <w:pBdr>
          <w:top w:val="nil"/>
          <w:left w:val="nil"/>
          <w:bottom w:val="nil"/>
          <w:right w:val="nil"/>
          <w:between w:val="nil"/>
        </w:pBdr>
        <w:spacing w:after="0"/>
        <w:contextualSpacing/>
        <w:jc w:val="left"/>
      </w:pPr>
      <w:r>
        <w:t>understand how the intersectionality of student and educator identities informs policies and practices that emphasize equitable outcomes.</w:t>
      </w:r>
    </w:p>
    <w:p w14:paraId="0A3AE476" w14:textId="77777777" w:rsidR="00E278E6" w:rsidRDefault="00E278E6" w:rsidP="00E278E6">
      <w:pPr>
        <w:numPr>
          <w:ilvl w:val="0"/>
          <w:numId w:val="23"/>
        </w:numPr>
        <w:pBdr>
          <w:top w:val="nil"/>
          <w:left w:val="nil"/>
          <w:bottom w:val="nil"/>
          <w:right w:val="nil"/>
          <w:between w:val="nil"/>
        </w:pBdr>
        <w:spacing w:after="0"/>
        <w:contextualSpacing/>
        <w:jc w:val="left"/>
      </w:pPr>
      <w:r>
        <w:t>demonstrate their understanding of the impact of diversity on an organization by completing an equity inventory.</w:t>
      </w:r>
    </w:p>
    <w:p w14:paraId="105B451B" w14:textId="77777777" w:rsidR="00E278E6" w:rsidRDefault="00E278E6" w:rsidP="00E278E6">
      <w:pPr>
        <w:numPr>
          <w:ilvl w:val="0"/>
          <w:numId w:val="23"/>
        </w:numPr>
        <w:pBdr>
          <w:top w:val="nil"/>
          <w:left w:val="nil"/>
          <w:bottom w:val="nil"/>
          <w:right w:val="nil"/>
          <w:between w:val="nil"/>
        </w:pBdr>
        <w:spacing w:after="0"/>
        <w:contextualSpacing/>
        <w:jc w:val="left"/>
      </w:pPr>
      <w:r>
        <w:t>understand holistic approaches to diversity and equity in education including hiring practices for faculty, staff, administrators and providers of goods and services; and for developing a diverse student population.</w:t>
      </w:r>
    </w:p>
    <w:p w14:paraId="1876E62B" w14:textId="77777777" w:rsidR="00E278E6" w:rsidRDefault="00E278E6" w:rsidP="00E278E6">
      <w:pPr>
        <w:numPr>
          <w:ilvl w:val="0"/>
          <w:numId w:val="23"/>
        </w:numPr>
        <w:pBdr>
          <w:top w:val="nil"/>
          <w:left w:val="nil"/>
          <w:bottom w:val="nil"/>
          <w:right w:val="nil"/>
          <w:between w:val="nil"/>
        </w:pBdr>
        <w:spacing w:after="0"/>
        <w:contextualSpacing/>
        <w:jc w:val="left"/>
      </w:pPr>
      <w:r>
        <w:t>recognize the complex nature of “diversity” as a construct in both the fields of education and administration/organizational theory.</w:t>
      </w:r>
    </w:p>
    <w:p w14:paraId="2468AC6E" w14:textId="77777777" w:rsidR="00E278E6" w:rsidRDefault="00E278E6" w:rsidP="00E278E6">
      <w:pPr>
        <w:numPr>
          <w:ilvl w:val="0"/>
          <w:numId w:val="23"/>
        </w:numPr>
        <w:pBdr>
          <w:top w:val="nil"/>
          <w:left w:val="nil"/>
          <w:bottom w:val="nil"/>
          <w:right w:val="nil"/>
          <w:between w:val="nil"/>
        </w:pBdr>
        <w:spacing w:after="0"/>
        <w:contextualSpacing/>
        <w:jc w:val="left"/>
      </w:pPr>
      <w:r>
        <w:t>explore education organizations as cultures comprised of a variety of diverse participant-stakeholders that include students, teachers, administrative staff, and community members.</w:t>
      </w:r>
    </w:p>
    <w:p w14:paraId="5EABC343" w14:textId="77777777" w:rsidR="00E278E6" w:rsidRDefault="00E278E6" w:rsidP="00E278E6">
      <w:pPr>
        <w:numPr>
          <w:ilvl w:val="0"/>
          <w:numId w:val="23"/>
        </w:numPr>
        <w:pBdr>
          <w:top w:val="nil"/>
          <w:left w:val="nil"/>
          <w:bottom w:val="nil"/>
          <w:right w:val="nil"/>
          <w:between w:val="nil"/>
        </w:pBdr>
        <w:spacing w:after="0"/>
        <w:contextualSpacing/>
        <w:jc w:val="left"/>
      </w:pPr>
      <w:r>
        <w:t>discuss the role(s) of educational leaders in promoting social justice and inclusion.</w:t>
      </w:r>
    </w:p>
    <w:p w14:paraId="7E6ED03B" w14:textId="77777777" w:rsidR="00E278E6" w:rsidRDefault="00E278E6" w:rsidP="00E278E6">
      <w:pPr>
        <w:numPr>
          <w:ilvl w:val="0"/>
          <w:numId w:val="23"/>
        </w:numPr>
        <w:pBdr>
          <w:top w:val="nil"/>
          <w:left w:val="nil"/>
          <w:bottom w:val="nil"/>
          <w:right w:val="nil"/>
          <w:between w:val="nil"/>
        </w:pBdr>
        <w:spacing w:after="0"/>
        <w:contextualSpacing/>
        <w:jc w:val="left"/>
      </w:pPr>
      <w:r>
        <w:t>recognize the contributions made to our understanding of diversity in educational settings from theory and research exploring various forms of diversity including race, sex/gender, ethnicity, religion, and sexuality.</w:t>
      </w:r>
    </w:p>
    <w:p w14:paraId="7C37610A" w14:textId="77777777" w:rsidR="00E278E6" w:rsidRDefault="00E278E6" w:rsidP="00E278E6">
      <w:pPr>
        <w:numPr>
          <w:ilvl w:val="0"/>
          <w:numId w:val="23"/>
        </w:numPr>
        <w:pBdr>
          <w:top w:val="nil"/>
          <w:left w:val="nil"/>
          <w:bottom w:val="nil"/>
          <w:right w:val="nil"/>
          <w:between w:val="nil"/>
        </w:pBdr>
        <w:spacing w:after="0"/>
        <w:contextualSpacing/>
        <w:jc w:val="left"/>
      </w:pPr>
      <w:r>
        <w:t>establish professional, positive, and sustaining relationships with faculty to constantly monitor the effectiveness of the program.</w:t>
      </w:r>
    </w:p>
    <w:p w14:paraId="7E633240" w14:textId="651F6611" w:rsidR="00E278E6" w:rsidRDefault="00E278E6" w:rsidP="00E278E6">
      <w:pPr>
        <w:numPr>
          <w:ilvl w:val="0"/>
          <w:numId w:val="23"/>
        </w:numPr>
        <w:pBdr>
          <w:top w:val="nil"/>
          <w:left w:val="nil"/>
          <w:bottom w:val="nil"/>
          <w:right w:val="nil"/>
          <w:between w:val="nil"/>
        </w:pBdr>
        <w:spacing w:after="0"/>
        <w:contextualSpacing/>
        <w:jc w:val="left"/>
      </w:pPr>
      <w:r>
        <w:t>understand how to foster a climate that engages with student assets to apply effective teaching and learning strategies.</w:t>
      </w:r>
      <w:r w:rsidRPr="00E278E6">
        <w:t xml:space="preserve"> </w:t>
      </w:r>
      <w:r>
        <w:t>understand that all students are capable of learning.</w:t>
      </w:r>
    </w:p>
    <w:p w14:paraId="3E8BBD8E" w14:textId="77777777" w:rsidR="00E278E6" w:rsidRDefault="00E278E6" w:rsidP="00E278E6">
      <w:pPr>
        <w:numPr>
          <w:ilvl w:val="0"/>
          <w:numId w:val="23"/>
        </w:numPr>
        <w:pBdr>
          <w:top w:val="nil"/>
          <w:left w:val="nil"/>
          <w:bottom w:val="nil"/>
          <w:right w:val="nil"/>
          <w:between w:val="nil"/>
        </w:pBdr>
        <w:spacing w:after="0"/>
        <w:contextualSpacing/>
        <w:jc w:val="left"/>
      </w:pPr>
      <w:r>
        <w:t>recognize the benefits and effectiveness of an instructional program and is willing to alter the components to support student learning.</w:t>
      </w:r>
    </w:p>
    <w:p w14:paraId="11F3D79E" w14:textId="77777777" w:rsidR="00E278E6" w:rsidRDefault="00E278E6" w:rsidP="00E278E6">
      <w:pPr>
        <w:numPr>
          <w:ilvl w:val="0"/>
          <w:numId w:val="23"/>
        </w:numPr>
        <w:pBdr>
          <w:top w:val="nil"/>
          <w:left w:val="nil"/>
          <w:bottom w:val="nil"/>
          <w:right w:val="nil"/>
          <w:between w:val="nil"/>
        </w:pBdr>
        <w:spacing w:after="0"/>
        <w:contextualSpacing/>
        <w:jc w:val="left"/>
      </w:pPr>
      <w:r>
        <w:t>demonstrate equity-driven leadership.</w:t>
      </w:r>
    </w:p>
    <w:p w14:paraId="52A37282" w14:textId="77777777" w:rsidR="00E278E6" w:rsidRDefault="00E278E6" w:rsidP="00E278E6">
      <w:pPr>
        <w:numPr>
          <w:ilvl w:val="0"/>
          <w:numId w:val="23"/>
        </w:numPr>
        <w:pBdr>
          <w:top w:val="nil"/>
          <w:left w:val="nil"/>
          <w:bottom w:val="nil"/>
          <w:right w:val="nil"/>
          <w:between w:val="nil"/>
        </w:pBdr>
        <w:spacing w:after="0"/>
        <w:contextualSpacing/>
        <w:jc w:val="left"/>
      </w:pPr>
      <w:r>
        <w:t>demonstrate fiscal responsibility in managing financial resources, while pursuing equitable distribution of funds.</w:t>
      </w:r>
    </w:p>
    <w:p w14:paraId="636CC236" w14:textId="77777777" w:rsidR="00E278E6" w:rsidRDefault="00E278E6" w:rsidP="00E278E6">
      <w:pPr>
        <w:numPr>
          <w:ilvl w:val="0"/>
          <w:numId w:val="23"/>
        </w:numPr>
        <w:pBdr>
          <w:top w:val="nil"/>
          <w:left w:val="nil"/>
          <w:bottom w:val="nil"/>
          <w:right w:val="nil"/>
          <w:between w:val="nil"/>
        </w:pBdr>
        <w:spacing w:after="0"/>
        <w:contextualSpacing/>
        <w:jc w:val="left"/>
      </w:pPr>
      <w:r>
        <w:t>critically assess governance structures and applicable federal, state, and local laws.</w:t>
      </w:r>
    </w:p>
    <w:p w14:paraId="5E637B6A" w14:textId="77777777" w:rsidR="00E278E6" w:rsidRDefault="00E278E6" w:rsidP="00E278E6">
      <w:pPr>
        <w:numPr>
          <w:ilvl w:val="0"/>
          <w:numId w:val="23"/>
        </w:numPr>
        <w:pBdr>
          <w:top w:val="nil"/>
          <w:left w:val="nil"/>
          <w:bottom w:val="nil"/>
          <w:right w:val="nil"/>
          <w:between w:val="nil"/>
        </w:pBdr>
        <w:spacing w:after="0"/>
        <w:contextualSpacing/>
        <w:jc w:val="left"/>
      </w:pPr>
      <w:r>
        <w:t>evaluate student outcomes in relation to established standards.</w:t>
      </w:r>
    </w:p>
    <w:p w14:paraId="29827DA2" w14:textId="77777777" w:rsidR="00E278E6" w:rsidRDefault="00E278E6" w:rsidP="00E278E6">
      <w:pPr>
        <w:numPr>
          <w:ilvl w:val="0"/>
          <w:numId w:val="23"/>
        </w:numPr>
        <w:pBdr>
          <w:top w:val="nil"/>
          <w:left w:val="nil"/>
          <w:bottom w:val="nil"/>
          <w:right w:val="nil"/>
          <w:between w:val="nil"/>
        </w:pBdr>
        <w:spacing w:after="0"/>
        <w:contextualSpacing/>
        <w:jc w:val="left"/>
      </w:pPr>
      <w:r>
        <w:t>demonstrate the ability to reframe traditional standards of success.</w:t>
      </w:r>
    </w:p>
    <w:p w14:paraId="0E1A6774" w14:textId="77777777" w:rsidR="00E278E6" w:rsidRDefault="00E278E6" w:rsidP="00E278E6">
      <w:pPr>
        <w:numPr>
          <w:ilvl w:val="0"/>
          <w:numId w:val="23"/>
        </w:numPr>
        <w:pBdr>
          <w:top w:val="nil"/>
          <w:left w:val="nil"/>
          <w:bottom w:val="nil"/>
          <w:right w:val="nil"/>
          <w:between w:val="nil"/>
        </w:pBdr>
        <w:spacing w:after="0"/>
        <w:contextualSpacing/>
        <w:jc w:val="left"/>
      </w:pPr>
      <w:r>
        <w:t>adhere to the CSUSB principles, standards, and expectations associated with plagiarism.</w:t>
      </w:r>
    </w:p>
    <w:p w14:paraId="25FF7814" w14:textId="77777777" w:rsidR="00E278E6" w:rsidRDefault="00E278E6" w:rsidP="00E278E6">
      <w:pPr>
        <w:numPr>
          <w:ilvl w:val="0"/>
          <w:numId w:val="23"/>
        </w:numPr>
        <w:pBdr>
          <w:top w:val="nil"/>
          <w:left w:val="nil"/>
          <w:bottom w:val="nil"/>
          <w:right w:val="nil"/>
          <w:between w:val="nil"/>
        </w:pBdr>
        <w:spacing w:after="0"/>
        <w:contextualSpacing/>
        <w:jc w:val="left"/>
      </w:pPr>
      <w:r>
        <w:t xml:space="preserve">adhere to the CSUSB principles, standards, and expectations associated with the Institutional Review Board application process. </w:t>
      </w:r>
    </w:p>
    <w:p w14:paraId="54AE4DD0" w14:textId="77777777" w:rsidR="00E278E6" w:rsidRDefault="00E278E6" w:rsidP="00E278E6">
      <w:pPr>
        <w:numPr>
          <w:ilvl w:val="0"/>
          <w:numId w:val="23"/>
        </w:numPr>
        <w:pBdr>
          <w:top w:val="nil"/>
          <w:left w:val="nil"/>
          <w:bottom w:val="nil"/>
          <w:right w:val="nil"/>
          <w:between w:val="nil"/>
        </w:pBdr>
        <w:spacing w:after="0"/>
        <w:contextualSpacing/>
        <w:jc w:val="left"/>
      </w:pPr>
      <w:r>
        <w:t>“respect the rights, dignity, and worth of all people and take care to do no harm in the conduct of their work.” http://c.ymcdn.com/sites/www.weraonline.org/resource/resmgr/a_general/aera.pdf</w:t>
      </w:r>
    </w:p>
    <w:p w14:paraId="3DEC0765" w14:textId="77777777" w:rsidR="00E278E6" w:rsidRDefault="00E278E6" w:rsidP="00E278E6">
      <w:pPr>
        <w:numPr>
          <w:ilvl w:val="0"/>
          <w:numId w:val="23"/>
        </w:numPr>
        <w:pBdr>
          <w:top w:val="nil"/>
          <w:left w:val="nil"/>
          <w:bottom w:val="nil"/>
          <w:right w:val="nil"/>
          <w:between w:val="nil"/>
        </w:pBdr>
        <w:spacing w:after="0"/>
        <w:contextualSpacing/>
        <w:jc w:val="left"/>
      </w:pPr>
      <w:r>
        <w:t>“protect the rights, welfare, and dignity of research participants.” http://c.ymcdn.com/sites/www.weraonline.org/resource/resmgr/a_general/aera.pdf</w:t>
      </w:r>
    </w:p>
    <w:p w14:paraId="22E47793" w14:textId="77777777" w:rsidR="00E278E6" w:rsidRDefault="00E278E6" w:rsidP="00E278E6">
      <w:pPr>
        <w:numPr>
          <w:ilvl w:val="0"/>
          <w:numId w:val="23"/>
        </w:numPr>
        <w:pBdr>
          <w:top w:val="nil"/>
          <w:left w:val="nil"/>
          <w:bottom w:val="nil"/>
          <w:right w:val="nil"/>
          <w:between w:val="nil"/>
        </w:pBdr>
        <w:spacing w:after="0"/>
        <w:contextualSpacing/>
        <w:jc w:val="left"/>
      </w:pPr>
      <w:r>
        <w:t>“demonstrate sensitivity to cultural, individual, and role differences in teaching, studying, and providing service to groups of people with distinctive characteristics.” http://c.ymcdn.com/sites/www.weraonline.org/resource/resmgr/a_general/aera.pdf</w:t>
      </w:r>
    </w:p>
    <w:p w14:paraId="31CBF9A0" w14:textId="77777777" w:rsidR="00E278E6" w:rsidRDefault="00E278E6" w:rsidP="00E278E6">
      <w:pPr>
        <w:numPr>
          <w:ilvl w:val="0"/>
          <w:numId w:val="23"/>
        </w:numPr>
        <w:pBdr>
          <w:top w:val="nil"/>
          <w:left w:val="nil"/>
          <w:bottom w:val="nil"/>
          <w:right w:val="nil"/>
          <w:between w:val="nil"/>
        </w:pBdr>
        <w:spacing w:after="0"/>
        <w:contextualSpacing/>
        <w:jc w:val="left"/>
      </w:pPr>
      <w:r>
        <w:t xml:space="preserve">“strive to eliminate bias in their professional activities, and not tolerate any forms of discrimination based on race; ethnicity; culture; national origin; gender; sexual orientation; gender identity; age; religion; </w:t>
      </w:r>
      <w:r>
        <w:lastRenderedPageBreak/>
        <w:t>language; disability; health conditions; socioeconomic status; or marital, domestic, or parental status.” http://c.ymcdn.com/sites/www.weraonline.org/resource/resmgr/a_general/aera.pdf</w:t>
      </w:r>
    </w:p>
    <w:p w14:paraId="793443F1" w14:textId="77777777" w:rsidR="00E278E6" w:rsidRDefault="00E278E6" w:rsidP="00E278E6">
      <w:pPr>
        <w:numPr>
          <w:ilvl w:val="0"/>
          <w:numId w:val="23"/>
        </w:numPr>
        <w:pBdr>
          <w:top w:val="nil"/>
          <w:left w:val="nil"/>
          <w:bottom w:val="nil"/>
          <w:right w:val="nil"/>
          <w:between w:val="nil"/>
        </w:pBdr>
        <w:spacing w:after="0"/>
        <w:contextualSpacing/>
        <w:jc w:val="left"/>
      </w:pPr>
      <w:r>
        <w:t>“acknowledge the rights of others to hold values, attitudes, and opinions that differ from their own, and treat others with dignity and respect.” http://c.ymcdn.com/sites/www.weraonline.org/resource/resmgr/a_general/aera.pdf</w:t>
      </w:r>
    </w:p>
    <w:p w14:paraId="3EE8C04E" w14:textId="77777777" w:rsidR="00E278E6" w:rsidRPr="00E278E6" w:rsidRDefault="00E278E6" w:rsidP="00E278E6">
      <w:pPr>
        <w:pBdr>
          <w:top w:val="nil"/>
          <w:left w:val="nil"/>
          <w:bottom w:val="nil"/>
          <w:right w:val="nil"/>
          <w:between w:val="nil"/>
        </w:pBdr>
        <w:spacing w:after="0"/>
        <w:ind w:left="720"/>
        <w:contextualSpacing/>
        <w:jc w:val="left"/>
      </w:pPr>
    </w:p>
    <w:p w14:paraId="07DB14D7" w14:textId="77777777" w:rsidR="00965C6A" w:rsidRDefault="00965C6A" w:rsidP="00965C6A">
      <w:pPr>
        <w:rPr>
          <w:b/>
        </w:rPr>
      </w:pPr>
      <w:r w:rsidRPr="00E278E6">
        <w:rPr>
          <w:b/>
        </w:rPr>
        <w:t>PLO3:  Application of Theory into Practice</w:t>
      </w:r>
    </w:p>
    <w:p w14:paraId="1D19D4BD" w14:textId="328E62A1" w:rsidR="00E278E6" w:rsidRPr="00E278E6" w:rsidRDefault="00E278E6" w:rsidP="00E278E6">
      <w:r w:rsidRPr="00E278E6">
        <w:t>STUDENTS WILL:</w:t>
      </w:r>
    </w:p>
    <w:p w14:paraId="0303183A" w14:textId="77777777" w:rsidR="00E278E6" w:rsidRDefault="00E278E6" w:rsidP="00E278E6">
      <w:pPr>
        <w:numPr>
          <w:ilvl w:val="0"/>
          <w:numId w:val="24"/>
        </w:numPr>
        <w:pBdr>
          <w:top w:val="nil"/>
          <w:left w:val="nil"/>
          <w:bottom w:val="nil"/>
          <w:right w:val="nil"/>
          <w:between w:val="nil"/>
        </w:pBdr>
        <w:spacing w:after="0"/>
        <w:contextualSpacing/>
        <w:jc w:val="left"/>
      </w:pPr>
      <w:r>
        <w:t>understand how to develop and implement partnerships between PK-12 schools, community colleges, and universities.</w:t>
      </w:r>
    </w:p>
    <w:p w14:paraId="28C51A13" w14:textId="77777777" w:rsidR="00E278E6" w:rsidRDefault="00E278E6" w:rsidP="00E278E6">
      <w:pPr>
        <w:numPr>
          <w:ilvl w:val="0"/>
          <w:numId w:val="24"/>
        </w:numPr>
        <w:pBdr>
          <w:top w:val="nil"/>
          <w:left w:val="nil"/>
          <w:bottom w:val="nil"/>
          <w:right w:val="nil"/>
          <w:between w:val="nil"/>
        </w:pBdr>
        <w:spacing w:after="0"/>
        <w:contextualSpacing/>
        <w:jc w:val="left"/>
      </w:pPr>
      <w:r>
        <w:t>design a course that includes the elements of developmental education and high impact practices.</w:t>
      </w:r>
    </w:p>
    <w:p w14:paraId="2C861CCE" w14:textId="77777777" w:rsidR="00E278E6" w:rsidRDefault="00E278E6" w:rsidP="00E278E6">
      <w:pPr>
        <w:numPr>
          <w:ilvl w:val="0"/>
          <w:numId w:val="24"/>
        </w:numPr>
        <w:pBdr>
          <w:top w:val="nil"/>
          <w:left w:val="nil"/>
          <w:bottom w:val="nil"/>
          <w:right w:val="nil"/>
          <w:between w:val="nil"/>
        </w:pBdr>
        <w:spacing w:after="0"/>
        <w:contextualSpacing/>
        <w:jc w:val="left"/>
      </w:pPr>
      <w:r>
        <w:t>create a professional development plan.</w:t>
      </w:r>
    </w:p>
    <w:p w14:paraId="300BC368" w14:textId="77777777" w:rsidR="00E278E6" w:rsidRDefault="00E278E6" w:rsidP="00E278E6">
      <w:pPr>
        <w:numPr>
          <w:ilvl w:val="0"/>
          <w:numId w:val="24"/>
        </w:numPr>
        <w:pBdr>
          <w:top w:val="nil"/>
          <w:left w:val="nil"/>
          <w:bottom w:val="nil"/>
          <w:right w:val="nil"/>
          <w:between w:val="nil"/>
        </w:pBdr>
        <w:spacing w:after="0"/>
        <w:contextualSpacing/>
        <w:jc w:val="left"/>
      </w:pPr>
      <w:r>
        <w:t>complete an employee evaluation.</w:t>
      </w:r>
    </w:p>
    <w:p w14:paraId="4E544BF1" w14:textId="77777777" w:rsidR="00E278E6" w:rsidRDefault="00E278E6" w:rsidP="00E278E6">
      <w:pPr>
        <w:numPr>
          <w:ilvl w:val="0"/>
          <w:numId w:val="24"/>
        </w:numPr>
        <w:pBdr>
          <w:top w:val="nil"/>
          <w:left w:val="nil"/>
          <w:bottom w:val="nil"/>
          <w:right w:val="nil"/>
          <w:between w:val="nil"/>
        </w:pBdr>
        <w:spacing w:after="0"/>
        <w:contextualSpacing/>
        <w:jc w:val="left"/>
      </w:pPr>
      <w:r>
        <w:t>build an organizational succession plan.</w:t>
      </w:r>
    </w:p>
    <w:p w14:paraId="12F22A41" w14:textId="77777777" w:rsidR="00E278E6" w:rsidRDefault="00E278E6" w:rsidP="00E278E6">
      <w:pPr>
        <w:numPr>
          <w:ilvl w:val="0"/>
          <w:numId w:val="24"/>
        </w:numPr>
        <w:pBdr>
          <w:top w:val="nil"/>
          <w:left w:val="nil"/>
          <w:bottom w:val="nil"/>
          <w:right w:val="nil"/>
          <w:between w:val="nil"/>
        </w:pBdr>
        <w:spacing w:after="0"/>
        <w:contextualSpacing/>
        <w:jc w:val="left"/>
      </w:pPr>
      <w:r>
        <w:t>demonstrate that they have a working understanding of planning models.</w:t>
      </w:r>
    </w:p>
    <w:p w14:paraId="6F4BC0F3" w14:textId="77777777" w:rsidR="00E278E6" w:rsidRDefault="00E278E6" w:rsidP="00E278E6">
      <w:pPr>
        <w:numPr>
          <w:ilvl w:val="0"/>
          <w:numId w:val="24"/>
        </w:numPr>
        <w:pBdr>
          <w:top w:val="nil"/>
          <w:left w:val="nil"/>
          <w:bottom w:val="nil"/>
          <w:right w:val="nil"/>
          <w:between w:val="nil"/>
        </w:pBdr>
        <w:spacing w:after="0"/>
        <w:contextualSpacing/>
        <w:jc w:val="left"/>
      </w:pPr>
      <w:r>
        <w:t>develop student learning outcomes.</w:t>
      </w:r>
    </w:p>
    <w:p w14:paraId="4836131A" w14:textId="77777777" w:rsidR="00E278E6" w:rsidRDefault="00E278E6" w:rsidP="00E278E6">
      <w:pPr>
        <w:numPr>
          <w:ilvl w:val="0"/>
          <w:numId w:val="24"/>
        </w:numPr>
        <w:pBdr>
          <w:top w:val="nil"/>
          <w:left w:val="nil"/>
          <w:bottom w:val="nil"/>
          <w:right w:val="nil"/>
          <w:between w:val="nil"/>
        </w:pBdr>
        <w:spacing w:after="0"/>
        <w:contextualSpacing/>
        <w:jc w:val="left"/>
      </w:pPr>
      <w:r>
        <w:t>implement accountability measures in a case study.</w:t>
      </w:r>
    </w:p>
    <w:p w14:paraId="5D87AAC7" w14:textId="77777777" w:rsidR="00E278E6" w:rsidRDefault="00E278E6" w:rsidP="00E278E6">
      <w:pPr>
        <w:numPr>
          <w:ilvl w:val="0"/>
          <w:numId w:val="24"/>
        </w:numPr>
        <w:pBdr>
          <w:top w:val="nil"/>
          <w:left w:val="nil"/>
          <w:bottom w:val="nil"/>
          <w:right w:val="nil"/>
          <w:between w:val="nil"/>
        </w:pBdr>
        <w:spacing w:after="0"/>
        <w:contextualSpacing/>
        <w:jc w:val="left"/>
      </w:pPr>
      <w:r>
        <w:t>design a program review plan.</w:t>
      </w:r>
    </w:p>
    <w:p w14:paraId="38AF886F" w14:textId="77777777" w:rsidR="00E278E6" w:rsidRDefault="00E278E6" w:rsidP="00E278E6">
      <w:pPr>
        <w:numPr>
          <w:ilvl w:val="0"/>
          <w:numId w:val="24"/>
        </w:numPr>
        <w:pBdr>
          <w:top w:val="nil"/>
          <w:left w:val="nil"/>
          <w:bottom w:val="nil"/>
          <w:right w:val="nil"/>
          <w:between w:val="nil"/>
        </w:pBdr>
        <w:spacing w:after="0"/>
        <w:contextualSpacing/>
        <w:jc w:val="left"/>
      </w:pPr>
      <w:r>
        <w:t>develop skills to manage governing boards.</w:t>
      </w:r>
    </w:p>
    <w:p w14:paraId="4111D2A1" w14:textId="77777777" w:rsidR="00E278E6" w:rsidRDefault="00E278E6" w:rsidP="00E278E6">
      <w:pPr>
        <w:numPr>
          <w:ilvl w:val="0"/>
          <w:numId w:val="24"/>
        </w:numPr>
        <w:pBdr>
          <w:top w:val="nil"/>
          <w:left w:val="nil"/>
          <w:bottom w:val="nil"/>
          <w:right w:val="nil"/>
          <w:between w:val="nil"/>
        </w:pBdr>
        <w:spacing w:after="0"/>
        <w:contextualSpacing/>
        <w:jc w:val="left"/>
      </w:pPr>
      <w:r>
        <w:t>develop skills to address union management.</w:t>
      </w:r>
    </w:p>
    <w:p w14:paraId="63CA4F31" w14:textId="77777777" w:rsidR="00E278E6" w:rsidRDefault="00E278E6" w:rsidP="00E278E6">
      <w:pPr>
        <w:numPr>
          <w:ilvl w:val="0"/>
          <w:numId w:val="24"/>
        </w:numPr>
        <w:pBdr>
          <w:top w:val="nil"/>
          <w:left w:val="nil"/>
          <w:bottom w:val="nil"/>
          <w:right w:val="nil"/>
          <w:between w:val="nil"/>
        </w:pBdr>
        <w:spacing w:after="0"/>
        <w:contextualSpacing/>
        <w:jc w:val="left"/>
      </w:pPr>
      <w:r>
        <w:t>develop PK-12/higher education policies and create a policy implementation plan.</w:t>
      </w:r>
    </w:p>
    <w:p w14:paraId="634CE96F" w14:textId="77777777" w:rsidR="00E278E6" w:rsidRDefault="00E278E6" w:rsidP="00E278E6">
      <w:pPr>
        <w:numPr>
          <w:ilvl w:val="0"/>
          <w:numId w:val="24"/>
        </w:numPr>
        <w:pBdr>
          <w:top w:val="nil"/>
          <w:left w:val="nil"/>
          <w:bottom w:val="nil"/>
          <w:right w:val="nil"/>
          <w:between w:val="nil"/>
        </w:pBdr>
        <w:spacing w:after="0"/>
        <w:contextualSpacing/>
        <w:jc w:val="left"/>
      </w:pPr>
      <w:r>
        <w:t>connect strategic planning with facilities, resource management, and assessment, and other operational areas.</w:t>
      </w:r>
    </w:p>
    <w:p w14:paraId="18A430FA" w14:textId="77777777" w:rsidR="00E278E6" w:rsidRDefault="00E278E6" w:rsidP="00E278E6">
      <w:pPr>
        <w:numPr>
          <w:ilvl w:val="0"/>
          <w:numId w:val="24"/>
        </w:numPr>
        <w:pBdr>
          <w:top w:val="nil"/>
          <w:left w:val="nil"/>
          <w:bottom w:val="nil"/>
          <w:right w:val="nil"/>
          <w:between w:val="nil"/>
        </w:pBdr>
        <w:spacing w:after="0"/>
        <w:contextualSpacing/>
        <w:jc w:val="left"/>
      </w:pPr>
      <w:r>
        <w:t>understand and apply change theories and organizational strategies that will enable them to articulate a vision, develop a strategic framework, and establish a plan.</w:t>
      </w:r>
    </w:p>
    <w:p w14:paraId="6DF79EA4" w14:textId="77777777" w:rsidR="00E278E6" w:rsidRDefault="00E278E6" w:rsidP="00E278E6">
      <w:pPr>
        <w:numPr>
          <w:ilvl w:val="0"/>
          <w:numId w:val="24"/>
        </w:numPr>
        <w:pBdr>
          <w:top w:val="nil"/>
          <w:left w:val="nil"/>
          <w:bottom w:val="nil"/>
          <w:right w:val="nil"/>
          <w:between w:val="nil"/>
        </w:pBdr>
        <w:spacing w:after="0"/>
        <w:contextualSpacing/>
        <w:jc w:val="left"/>
      </w:pPr>
      <w:r>
        <w:t>demonstrate ability to involve stakeholders at various levels to develop a mission and vision.</w:t>
      </w:r>
    </w:p>
    <w:p w14:paraId="4F8DDFC8" w14:textId="77777777" w:rsidR="00E278E6" w:rsidRDefault="00E278E6" w:rsidP="00E278E6">
      <w:pPr>
        <w:numPr>
          <w:ilvl w:val="0"/>
          <w:numId w:val="24"/>
        </w:numPr>
        <w:pBdr>
          <w:top w:val="nil"/>
          <w:left w:val="nil"/>
          <w:bottom w:val="nil"/>
          <w:right w:val="nil"/>
          <w:between w:val="nil"/>
        </w:pBdr>
        <w:spacing w:after="0"/>
        <w:contextualSpacing/>
        <w:jc w:val="left"/>
      </w:pPr>
      <w:r>
        <w:t>demonstrate understanding of key funding models relevant to their strand in the doctoral program (either PK-12 or higher education).</w:t>
      </w:r>
    </w:p>
    <w:p w14:paraId="10CECC35" w14:textId="77777777" w:rsidR="00E278E6" w:rsidRDefault="00E278E6" w:rsidP="00E278E6">
      <w:pPr>
        <w:numPr>
          <w:ilvl w:val="0"/>
          <w:numId w:val="24"/>
        </w:numPr>
        <w:pBdr>
          <w:top w:val="nil"/>
          <w:left w:val="nil"/>
          <w:bottom w:val="nil"/>
          <w:right w:val="nil"/>
          <w:between w:val="nil"/>
        </w:pBdr>
        <w:spacing w:after="0"/>
        <w:contextualSpacing/>
        <w:jc w:val="left"/>
      </w:pPr>
      <w:r>
        <w:t>develop a program budget that demonstrates funding from a variety of sources.</w:t>
      </w:r>
    </w:p>
    <w:p w14:paraId="687CCAD8" w14:textId="77777777" w:rsidR="00E278E6" w:rsidRDefault="00E278E6" w:rsidP="00E278E6">
      <w:pPr>
        <w:numPr>
          <w:ilvl w:val="0"/>
          <w:numId w:val="24"/>
        </w:numPr>
        <w:pBdr>
          <w:top w:val="nil"/>
          <w:left w:val="nil"/>
          <w:bottom w:val="nil"/>
          <w:right w:val="nil"/>
          <w:between w:val="nil"/>
        </w:pBdr>
        <w:spacing w:after="0"/>
        <w:contextualSpacing/>
        <w:jc w:val="left"/>
      </w:pPr>
      <w:r>
        <w:t>demonstrate prioritization of limited financial resources and strategies for developing balanced budgets.</w:t>
      </w:r>
    </w:p>
    <w:p w14:paraId="167EA626" w14:textId="77777777" w:rsidR="00E278E6" w:rsidRDefault="00E278E6" w:rsidP="00E278E6">
      <w:pPr>
        <w:numPr>
          <w:ilvl w:val="0"/>
          <w:numId w:val="24"/>
        </w:numPr>
        <w:pBdr>
          <w:top w:val="nil"/>
          <w:left w:val="nil"/>
          <w:bottom w:val="nil"/>
          <w:right w:val="nil"/>
          <w:between w:val="nil"/>
        </w:pBdr>
        <w:spacing w:after="0"/>
        <w:contextualSpacing/>
        <w:jc w:val="left"/>
      </w:pPr>
      <w:r>
        <w:t>develop a budget reduction process.</w:t>
      </w:r>
    </w:p>
    <w:p w14:paraId="13B8C5F1" w14:textId="77777777" w:rsidR="00E278E6" w:rsidRDefault="00E278E6" w:rsidP="00E278E6">
      <w:pPr>
        <w:numPr>
          <w:ilvl w:val="0"/>
          <w:numId w:val="24"/>
        </w:numPr>
        <w:pBdr>
          <w:top w:val="nil"/>
          <w:left w:val="nil"/>
          <w:bottom w:val="nil"/>
          <w:right w:val="nil"/>
          <w:between w:val="nil"/>
        </w:pBdr>
        <w:spacing w:after="0"/>
        <w:contextualSpacing/>
        <w:jc w:val="left"/>
      </w:pPr>
      <w:r>
        <w:t>develop creative educational practices based on socio-cultural interactions in the educational setting.</w:t>
      </w:r>
    </w:p>
    <w:p w14:paraId="02264C5A" w14:textId="77777777" w:rsidR="00E278E6" w:rsidRPr="00E278E6" w:rsidRDefault="00E278E6" w:rsidP="00965C6A"/>
    <w:p w14:paraId="7ABB1E0B" w14:textId="77777777" w:rsidR="00965C6A" w:rsidRDefault="00965C6A" w:rsidP="00965C6A">
      <w:pPr>
        <w:rPr>
          <w:b/>
        </w:rPr>
      </w:pPr>
      <w:r w:rsidRPr="00E278E6">
        <w:rPr>
          <w:b/>
        </w:rPr>
        <w:t>PLO4:  Scholar-Leaders</w:t>
      </w:r>
    </w:p>
    <w:p w14:paraId="00594877" w14:textId="3441C975" w:rsidR="00E278E6" w:rsidRPr="00E278E6" w:rsidRDefault="00E278E6" w:rsidP="00E278E6">
      <w:r w:rsidRPr="00E278E6">
        <w:t>STUDENTS WILL:</w:t>
      </w:r>
    </w:p>
    <w:p w14:paraId="7C3DA277" w14:textId="77777777" w:rsidR="00E278E6" w:rsidRDefault="00E278E6" w:rsidP="00E278E6">
      <w:pPr>
        <w:numPr>
          <w:ilvl w:val="0"/>
          <w:numId w:val="25"/>
        </w:numPr>
        <w:pBdr>
          <w:top w:val="nil"/>
          <w:left w:val="nil"/>
          <w:bottom w:val="nil"/>
          <w:right w:val="nil"/>
          <w:between w:val="nil"/>
        </w:pBdr>
        <w:spacing w:after="0"/>
        <w:contextualSpacing/>
        <w:jc w:val="left"/>
      </w:pPr>
      <w:r>
        <w:t>articulate Doctoral Studies Program requirements and policies (e.g., portfolio, exams, etc.).</w:t>
      </w:r>
    </w:p>
    <w:p w14:paraId="638EB9FF" w14:textId="77777777" w:rsidR="00E278E6" w:rsidRDefault="00E278E6" w:rsidP="00E278E6">
      <w:pPr>
        <w:numPr>
          <w:ilvl w:val="0"/>
          <w:numId w:val="25"/>
        </w:numPr>
        <w:pBdr>
          <w:top w:val="nil"/>
          <w:left w:val="nil"/>
          <w:bottom w:val="nil"/>
          <w:right w:val="nil"/>
          <w:between w:val="nil"/>
        </w:pBdr>
        <w:spacing w:after="0"/>
        <w:contextualSpacing/>
        <w:jc w:val="left"/>
      </w:pPr>
      <w:r>
        <w:t>engage in a forum for discussing dissertation-related concerns.</w:t>
      </w:r>
    </w:p>
    <w:p w14:paraId="75826325" w14:textId="77777777" w:rsidR="00E278E6" w:rsidRDefault="00E278E6" w:rsidP="00E278E6">
      <w:pPr>
        <w:numPr>
          <w:ilvl w:val="0"/>
          <w:numId w:val="25"/>
        </w:numPr>
        <w:pBdr>
          <w:top w:val="nil"/>
          <w:left w:val="nil"/>
          <w:bottom w:val="nil"/>
          <w:right w:val="nil"/>
          <w:between w:val="nil"/>
        </w:pBdr>
        <w:spacing w:after="0"/>
        <w:contextualSpacing/>
        <w:jc w:val="left"/>
      </w:pPr>
      <w:r>
        <w:t>comprehend the contents of each dissertation chapter.</w:t>
      </w:r>
    </w:p>
    <w:p w14:paraId="262277C8" w14:textId="77777777" w:rsidR="00E278E6" w:rsidRDefault="00E278E6" w:rsidP="00E278E6">
      <w:pPr>
        <w:numPr>
          <w:ilvl w:val="0"/>
          <w:numId w:val="25"/>
        </w:numPr>
        <w:pBdr>
          <w:top w:val="nil"/>
          <w:left w:val="nil"/>
          <w:bottom w:val="nil"/>
          <w:right w:val="nil"/>
          <w:between w:val="nil"/>
        </w:pBdr>
        <w:spacing w:after="0"/>
        <w:contextualSpacing/>
        <w:jc w:val="left"/>
      </w:pPr>
      <w:r>
        <w:t>understand how to read tables, graphs, and reports and critically think of underlying assumptions that influence the public perspective.</w:t>
      </w:r>
    </w:p>
    <w:p w14:paraId="1359F885" w14:textId="77777777" w:rsidR="00E278E6" w:rsidRDefault="00E278E6" w:rsidP="00E278E6">
      <w:pPr>
        <w:numPr>
          <w:ilvl w:val="0"/>
          <w:numId w:val="25"/>
        </w:numPr>
        <w:pBdr>
          <w:top w:val="nil"/>
          <w:left w:val="nil"/>
          <w:bottom w:val="nil"/>
          <w:right w:val="nil"/>
          <w:between w:val="nil"/>
        </w:pBdr>
        <w:spacing w:after="0"/>
        <w:contextualSpacing/>
        <w:jc w:val="left"/>
      </w:pPr>
      <w:r>
        <w:t>understand how to explain reports and its implications to various stakeholders.</w:t>
      </w:r>
    </w:p>
    <w:p w14:paraId="7D9FB704" w14:textId="77777777" w:rsidR="00E278E6" w:rsidRDefault="00E278E6" w:rsidP="00E278E6">
      <w:pPr>
        <w:numPr>
          <w:ilvl w:val="0"/>
          <w:numId w:val="25"/>
        </w:numPr>
        <w:pBdr>
          <w:top w:val="nil"/>
          <w:left w:val="nil"/>
          <w:bottom w:val="nil"/>
          <w:right w:val="nil"/>
          <w:between w:val="nil"/>
        </w:pBdr>
        <w:spacing w:after="0"/>
        <w:contextualSpacing/>
        <w:jc w:val="left"/>
      </w:pPr>
      <w:r>
        <w:t>understand techniques of institutional research and statistical analysis, and how to apply them in strategic planning and goal setting.</w:t>
      </w:r>
    </w:p>
    <w:p w14:paraId="733D1733" w14:textId="77777777" w:rsidR="00E278E6" w:rsidRDefault="00E278E6" w:rsidP="00E278E6">
      <w:pPr>
        <w:numPr>
          <w:ilvl w:val="0"/>
          <w:numId w:val="25"/>
        </w:numPr>
        <w:pBdr>
          <w:top w:val="nil"/>
          <w:left w:val="nil"/>
          <w:bottom w:val="nil"/>
          <w:right w:val="nil"/>
          <w:between w:val="nil"/>
        </w:pBdr>
        <w:spacing w:after="0"/>
        <w:contextualSpacing/>
        <w:jc w:val="left"/>
      </w:pPr>
      <w:r>
        <w:lastRenderedPageBreak/>
        <w:t>recognize the differences between quantitative, qualitative, and mixed methods research design and how epistemological perspectives are reflected in those research methodologies.</w:t>
      </w:r>
    </w:p>
    <w:p w14:paraId="09AFFE62" w14:textId="77777777" w:rsidR="00E278E6" w:rsidRDefault="00E278E6" w:rsidP="00E278E6">
      <w:pPr>
        <w:numPr>
          <w:ilvl w:val="0"/>
          <w:numId w:val="25"/>
        </w:numPr>
        <w:pBdr>
          <w:top w:val="nil"/>
          <w:left w:val="nil"/>
          <w:bottom w:val="nil"/>
          <w:right w:val="nil"/>
          <w:between w:val="nil"/>
        </w:pBdr>
        <w:spacing w:after="0"/>
        <w:contextualSpacing/>
        <w:jc w:val="left"/>
      </w:pPr>
      <w:r>
        <w:t>comprehend how theoretical paradigms and perspectives are reflected in research methodologies.</w:t>
      </w:r>
    </w:p>
    <w:p w14:paraId="3FBEBD02" w14:textId="77777777" w:rsidR="00E278E6" w:rsidRDefault="00E278E6" w:rsidP="00E278E6">
      <w:pPr>
        <w:numPr>
          <w:ilvl w:val="0"/>
          <w:numId w:val="25"/>
        </w:numPr>
        <w:pBdr>
          <w:top w:val="nil"/>
          <w:left w:val="nil"/>
          <w:bottom w:val="nil"/>
          <w:right w:val="nil"/>
          <w:between w:val="nil"/>
        </w:pBdr>
        <w:spacing w:after="0"/>
        <w:contextualSpacing/>
        <w:jc w:val="left"/>
      </w:pPr>
      <w:r>
        <w:t>reflect on their own subjectivities and understand that who they are influences the kinds of questions they ask and figures into how they collect, analyze, and interpret data.</w:t>
      </w:r>
    </w:p>
    <w:p w14:paraId="1365D38A" w14:textId="77777777" w:rsidR="00E278E6" w:rsidRDefault="00E278E6" w:rsidP="00E278E6">
      <w:pPr>
        <w:numPr>
          <w:ilvl w:val="0"/>
          <w:numId w:val="25"/>
        </w:numPr>
        <w:pBdr>
          <w:top w:val="nil"/>
          <w:left w:val="nil"/>
          <w:bottom w:val="nil"/>
          <w:right w:val="nil"/>
          <w:between w:val="nil"/>
        </w:pBdr>
        <w:spacing w:after="0"/>
        <w:contextualSpacing/>
        <w:jc w:val="left"/>
      </w:pPr>
      <w:r>
        <w:t>design methodologically sound qualitative research.</w:t>
      </w:r>
    </w:p>
    <w:p w14:paraId="4471187E" w14:textId="77777777" w:rsidR="00E278E6" w:rsidRDefault="00E278E6" w:rsidP="00E278E6">
      <w:pPr>
        <w:numPr>
          <w:ilvl w:val="0"/>
          <w:numId w:val="25"/>
        </w:numPr>
        <w:pBdr>
          <w:top w:val="nil"/>
          <w:left w:val="nil"/>
          <w:bottom w:val="nil"/>
          <w:right w:val="nil"/>
          <w:between w:val="nil"/>
        </w:pBdr>
        <w:spacing w:after="0"/>
        <w:contextualSpacing/>
        <w:jc w:val="left"/>
      </w:pPr>
      <w:r>
        <w:t>design methodologically sound quantitative research.</w:t>
      </w:r>
    </w:p>
    <w:p w14:paraId="41C57EED" w14:textId="77777777" w:rsidR="00E278E6" w:rsidRDefault="00E278E6" w:rsidP="00E278E6">
      <w:pPr>
        <w:numPr>
          <w:ilvl w:val="0"/>
          <w:numId w:val="25"/>
        </w:numPr>
        <w:pBdr>
          <w:top w:val="nil"/>
          <w:left w:val="nil"/>
          <w:bottom w:val="nil"/>
          <w:right w:val="nil"/>
          <w:between w:val="nil"/>
        </w:pBdr>
        <w:spacing w:after="0"/>
        <w:contextualSpacing/>
        <w:jc w:val="left"/>
      </w:pPr>
      <w:r>
        <w:t>design methodologically sound mixed methods research.</w:t>
      </w:r>
    </w:p>
    <w:p w14:paraId="50A32C2E" w14:textId="77777777" w:rsidR="00E278E6" w:rsidRDefault="00E278E6" w:rsidP="00E278E6">
      <w:pPr>
        <w:numPr>
          <w:ilvl w:val="0"/>
          <w:numId w:val="25"/>
        </w:numPr>
        <w:pBdr>
          <w:top w:val="nil"/>
          <w:left w:val="nil"/>
          <w:bottom w:val="nil"/>
          <w:right w:val="nil"/>
          <w:between w:val="nil"/>
        </w:pBdr>
        <w:spacing w:after="0"/>
        <w:contextualSpacing/>
        <w:jc w:val="left"/>
      </w:pPr>
      <w:r>
        <w:t>select appropriate data sources, data collection methods, and data analysis methods for their chosen strategy of inquiry.</w:t>
      </w:r>
    </w:p>
    <w:p w14:paraId="1EE2B1A3" w14:textId="77777777" w:rsidR="00E278E6" w:rsidRDefault="00E278E6" w:rsidP="00E278E6">
      <w:pPr>
        <w:numPr>
          <w:ilvl w:val="0"/>
          <w:numId w:val="25"/>
        </w:numPr>
        <w:pBdr>
          <w:top w:val="nil"/>
          <w:left w:val="nil"/>
          <w:bottom w:val="nil"/>
          <w:right w:val="nil"/>
          <w:between w:val="nil"/>
        </w:pBdr>
        <w:spacing w:after="0"/>
        <w:contextualSpacing/>
        <w:jc w:val="left"/>
      </w:pPr>
      <w:r>
        <w:t>apply a variety of strategies for analyzing, interpreting, and reporting qualitative data.</w:t>
      </w:r>
    </w:p>
    <w:p w14:paraId="79C57448" w14:textId="77777777" w:rsidR="00E278E6" w:rsidRDefault="00E278E6" w:rsidP="00E278E6">
      <w:pPr>
        <w:numPr>
          <w:ilvl w:val="0"/>
          <w:numId w:val="25"/>
        </w:numPr>
        <w:pBdr>
          <w:top w:val="nil"/>
          <w:left w:val="nil"/>
          <w:bottom w:val="nil"/>
          <w:right w:val="nil"/>
          <w:between w:val="nil"/>
        </w:pBdr>
        <w:spacing w:after="0"/>
        <w:contextualSpacing/>
        <w:jc w:val="left"/>
      </w:pPr>
      <w:r>
        <w:t>apply a variety of strategies for analyzing, interpreting, and reporting quantitative data.</w:t>
      </w:r>
    </w:p>
    <w:p w14:paraId="270AE598" w14:textId="77777777" w:rsidR="00E278E6" w:rsidRDefault="00E278E6" w:rsidP="00E278E6">
      <w:pPr>
        <w:numPr>
          <w:ilvl w:val="0"/>
          <w:numId w:val="25"/>
        </w:numPr>
        <w:pBdr>
          <w:top w:val="nil"/>
          <w:left w:val="nil"/>
          <w:bottom w:val="nil"/>
          <w:right w:val="nil"/>
          <w:between w:val="nil"/>
        </w:pBdr>
        <w:spacing w:after="0"/>
        <w:contextualSpacing/>
        <w:jc w:val="left"/>
      </w:pPr>
      <w:r>
        <w:t>apply a variety of strategies for analyzing, interpreting, and reporting mixed methods data.</w:t>
      </w:r>
    </w:p>
    <w:p w14:paraId="6816C05F" w14:textId="77777777" w:rsidR="00E278E6" w:rsidRDefault="00E278E6" w:rsidP="00E278E6">
      <w:pPr>
        <w:numPr>
          <w:ilvl w:val="0"/>
          <w:numId w:val="25"/>
        </w:numPr>
        <w:pBdr>
          <w:top w:val="nil"/>
          <w:left w:val="nil"/>
          <w:bottom w:val="nil"/>
          <w:right w:val="nil"/>
          <w:between w:val="nil"/>
        </w:pBdr>
        <w:spacing w:after="0"/>
        <w:contextualSpacing/>
        <w:jc w:val="left"/>
      </w:pPr>
      <w:r>
        <w:t>recognize leading authorities on their chosen strategy of inquiry.</w:t>
      </w:r>
    </w:p>
    <w:p w14:paraId="4BDEF9A4" w14:textId="77777777" w:rsidR="00E278E6" w:rsidRDefault="00E278E6" w:rsidP="00E278E6">
      <w:pPr>
        <w:numPr>
          <w:ilvl w:val="0"/>
          <w:numId w:val="25"/>
        </w:numPr>
        <w:pBdr>
          <w:top w:val="nil"/>
          <w:left w:val="nil"/>
          <w:bottom w:val="nil"/>
          <w:right w:val="nil"/>
          <w:between w:val="nil"/>
        </w:pBdr>
        <w:spacing w:after="0"/>
        <w:contextualSpacing/>
        <w:jc w:val="left"/>
      </w:pPr>
      <w:r>
        <w:t>apply appropriate evaluative criteria to existing qualitative research.</w:t>
      </w:r>
    </w:p>
    <w:p w14:paraId="441BEF74" w14:textId="77777777" w:rsidR="00E278E6" w:rsidRDefault="00E278E6" w:rsidP="00E278E6">
      <w:pPr>
        <w:numPr>
          <w:ilvl w:val="0"/>
          <w:numId w:val="25"/>
        </w:numPr>
        <w:pBdr>
          <w:top w:val="nil"/>
          <w:left w:val="nil"/>
          <w:bottom w:val="nil"/>
          <w:right w:val="nil"/>
          <w:between w:val="nil"/>
        </w:pBdr>
        <w:spacing w:after="0"/>
        <w:contextualSpacing/>
        <w:jc w:val="left"/>
      </w:pPr>
      <w:r>
        <w:t>apply appropriate evaluative criteria to existing quantitative research.</w:t>
      </w:r>
    </w:p>
    <w:p w14:paraId="7EBE1E09" w14:textId="77777777" w:rsidR="00E278E6" w:rsidRDefault="00E278E6" w:rsidP="00E278E6">
      <w:pPr>
        <w:numPr>
          <w:ilvl w:val="0"/>
          <w:numId w:val="25"/>
        </w:numPr>
        <w:pBdr>
          <w:top w:val="nil"/>
          <w:left w:val="nil"/>
          <w:bottom w:val="nil"/>
          <w:right w:val="nil"/>
          <w:between w:val="nil"/>
        </w:pBdr>
        <w:spacing w:after="0"/>
        <w:contextualSpacing/>
        <w:jc w:val="left"/>
      </w:pPr>
      <w:r>
        <w:t>apply appropriate evaluative criteria to existing mixed methods research.</w:t>
      </w:r>
    </w:p>
    <w:p w14:paraId="5E934ADC" w14:textId="77777777" w:rsidR="00E278E6" w:rsidRDefault="00E278E6" w:rsidP="00E278E6">
      <w:pPr>
        <w:numPr>
          <w:ilvl w:val="0"/>
          <w:numId w:val="25"/>
        </w:numPr>
        <w:pBdr>
          <w:top w:val="nil"/>
          <w:left w:val="nil"/>
          <w:bottom w:val="nil"/>
          <w:right w:val="nil"/>
          <w:between w:val="nil"/>
        </w:pBdr>
        <w:spacing w:after="0"/>
        <w:contextualSpacing/>
        <w:jc w:val="left"/>
      </w:pPr>
      <w:r>
        <w:t>critically assess trustworthiness.</w:t>
      </w:r>
    </w:p>
    <w:p w14:paraId="53ABC30C" w14:textId="77777777" w:rsidR="00E278E6" w:rsidRDefault="00E278E6" w:rsidP="00E278E6">
      <w:pPr>
        <w:numPr>
          <w:ilvl w:val="0"/>
          <w:numId w:val="25"/>
        </w:numPr>
        <w:pBdr>
          <w:top w:val="nil"/>
          <w:left w:val="nil"/>
          <w:bottom w:val="nil"/>
          <w:right w:val="nil"/>
          <w:between w:val="nil"/>
        </w:pBdr>
        <w:spacing w:after="0"/>
        <w:contextualSpacing/>
        <w:jc w:val="left"/>
      </w:pPr>
      <w:r>
        <w:t>identify, anticipate, and address ethical issues unique to specific qualitative methods.</w:t>
      </w:r>
    </w:p>
    <w:p w14:paraId="7F667720" w14:textId="77777777" w:rsidR="00E278E6" w:rsidRDefault="00E278E6" w:rsidP="00E278E6">
      <w:pPr>
        <w:numPr>
          <w:ilvl w:val="0"/>
          <w:numId w:val="25"/>
        </w:numPr>
        <w:pBdr>
          <w:top w:val="nil"/>
          <w:left w:val="nil"/>
          <w:bottom w:val="nil"/>
          <w:right w:val="nil"/>
          <w:between w:val="nil"/>
        </w:pBdr>
        <w:spacing w:after="0"/>
        <w:contextualSpacing/>
        <w:jc w:val="left"/>
      </w:pPr>
      <w:r>
        <w:t>identify, anticipate, and address ethical issues unique to specific quantitative methods.</w:t>
      </w:r>
    </w:p>
    <w:p w14:paraId="18F509AD" w14:textId="77777777" w:rsidR="00E278E6" w:rsidRDefault="00E278E6" w:rsidP="00E278E6">
      <w:pPr>
        <w:numPr>
          <w:ilvl w:val="0"/>
          <w:numId w:val="25"/>
        </w:numPr>
        <w:pBdr>
          <w:top w:val="nil"/>
          <w:left w:val="nil"/>
          <w:bottom w:val="nil"/>
          <w:right w:val="nil"/>
          <w:between w:val="nil"/>
        </w:pBdr>
        <w:spacing w:after="0"/>
        <w:contextualSpacing/>
        <w:jc w:val="left"/>
      </w:pPr>
      <w:r>
        <w:t>identify, anticipate, and address ethical issues unique to specific mixed methods.</w:t>
      </w:r>
    </w:p>
    <w:p w14:paraId="0B80FFDA" w14:textId="77777777" w:rsidR="00E278E6" w:rsidRDefault="00E278E6" w:rsidP="00E278E6">
      <w:pPr>
        <w:numPr>
          <w:ilvl w:val="0"/>
          <w:numId w:val="25"/>
        </w:numPr>
        <w:pBdr>
          <w:top w:val="nil"/>
          <w:left w:val="nil"/>
          <w:bottom w:val="nil"/>
          <w:right w:val="nil"/>
          <w:between w:val="nil"/>
        </w:pBdr>
        <w:spacing w:after="0"/>
        <w:contextualSpacing/>
        <w:jc w:val="left"/>
      </w:pPr>
      <w:r>
        <w:t>interpret frequency distributions and other regressions/statistical assumption diagnostics.</w:t>
      </w:r>
    </w:p>
    <w:p w14:paraId="6EE4050A" w14:textId="77777777" w:rsidR="00E278E6" w:rsidRDefault="00E278E6" w:rsidP="00E278E6">
      <w:pPr>
        <w:numPr>
          <w:ilvl w:val="0"/>
          <w:numId w:val="25"/>
        </w:numPr>
        <w:pBdr>
          <w:top w:val="nil"/>
          <w:left w:val="nil"/>
          <w:bottom w:val="nil"/>
          <w:right w:val="nil"/>
          <w:between w:val="nil"/>
        </w:pBdr>
        <w:spacing w:after="0"/>
        <w:contextualSpacing/>
        <w:jc w:val="left"/>
      </w:pPr>
      <w:r>
        <w:t>understand what contingency tables are and how to test variable relationships.</w:t>
      </w:r>
    </w:p>
    <w:p w14:paraId="3CA24F56" w14:textId="77777777" w:rsidR="00E278E6" w:rsidRDefault="00E278E6" w:rsidP="00E278E6">
      <w:pPr>
        <w:numPr>
          <w:ilvl w:val="0"/>
          <w:numId w:val="25"/>
        </w:numPr>
        <w:pBdr>
          <w:top w:val="nil"/>
          <w:left w:val="nil"/>
          <w:bottom w:val="nil"/>
          <w:right w:val="nil"/>
          <w:between w:val="nil"/>
        </w:pBdr>
        <w:spacing w:after="0"/>
        <w:contextualSpacing/>
        <w:jc w:val="left"/>
      </w:pPr>
      <w:r>
        <w:t>demonstrate how to apply the concepts of reliability and validity and triangulation.</w:t>
      </w:r>
    </w:p>
    <w:p w14:paraId="39CA7614" w14:textId="77777777" w:rsidR="00E278E6" w:rsidRDefault="00E278E6" w:rsidP="00E278E6">
      <w:pPr>
        <w:numPr>
          <w:ilvl w:val="0"/>
          <w:numId w:val="25"/>
        </w:numPr>
        <w:pBdr>
          <w:top w:val="nil"/>
          <w:left w:val="nil"/>
          <w:bottom w:val="nil"/>
          <w:right w:val="nil"/>
          <w:between w:val="nil"/>
        </w:pBdr>
        <w:spacing w:after="0"/>
        <w:contextualSpacing/>
        <w:jc w:val="left"/>
      </w:pPr>
      <w:r>
        <w:t>calculate and interpret the appropriate central tendency, variability, standard normal distributions, non-normal distributions, and can explain how they relate to basic probability theory.</w:t>
      </w:r>
    </w:p>
    <w:p w14:paraId="27209CF5" w14:textId="77777777" w:rsidR="00E278E6" w:rsidRDefault="00E278E6" w:rsidP="00E278E6">
      <w:pPr>
        <w:numPr>
          <w:ilvl w:val="0"/>
          <w:numId w:val="25"/>
        </w:numPr>
        <w:pBdr>
          <w:top w:val="nil"/>
          <w:left w:val="nil"/>
          <w:bottom w:val="nil"/>
          <w:right w:val="nil"/>
          <w:between w:val="nil"/>
        </w:pBdr>
        <w:spacing w:after="0"/>
        <w:contextualSpacing/>
        <w:jc w:val="left"/>
      </w:pPr>
      <w:r>
        <w:t>calculate and interpret effect sizes in evaluation studies for multivariate analysis.</w:t>
      </w:r>
    </w:p>
    <w:p w14:paraId="2932259E" w14:textId="77777777" w:rsidR="00E278E6" w:rsidRDefault="00E278E6" w:rsidP="00E278E6">
      <w:pPr>
        <w:numPr>
          <w:ilvl w:val="0"/>
          <w:numId w:val="25"/>
        </w:numPr>
        <w:pBdr>
          <w:top w:val="nil"/>
          <w:left w:val="nil"/>
          <w:bottom w:val="nil"/>
          <w:right w:val="nil"/>
          <w:between w:val="nil"/>
        </w:pBdr>
        <w:spacing w:after="0"/>
        <w:contextualSpacing/>
        <w:jc w:val="left"/>
      </w:pPr>
      <w:r>
        <w:t xml:space="preserve">demonstrate the concepts of Type I and Type II errors, statistical power specifically related to multiple regression, multi-level regression, exploratory factor analysis, and structural equation modeling. </w:t>
      </w:r>
    </w:p>
    <w:p w14:paraId="03D9E43C" w14:textId="77777777" w:rsidR="00E278E6" w:rsidRDefault="00E278E6" w:rsidP="00E278E6">
      <w:pPr>
        <w:numPr>
          <w:ilvl w:val="0"/>
          <w:numId w:val="25"/>
        </w:numPr>
        <w:pBdr>
          <w:top w:val="nil"/>
          <w:left w:val="nil"/>
          <w:bottom w:val="nil"/>
          <w:right w:val="nil"/>
          <w:between w:val="nil"/>
        </w:pBdr>
        <w:spacing w:after="0"/>
        <w:contextualSpacing/>
        <w:jc w:val="left"/>
      </w:pPr>
      <w:r>
        <w:t xml:space="preserve">conduct and interpret these analyses on SPSS or similar statistical software. </w:t>
      </w:r>
    </w:p>
    <w:p w14:paraId="5915905C" w14:textId="77777777" w:rsidR="00E278E6" w:rsidRDefault="00E278E6" w:rsidP="00E278E6">
      <w:pPr>
        <w:numPr>
          <w:ilvl w:val="0"/>
          <w:numId w:val="25"/>
        </w:numPr>
        <w:pBdr>
          <w:top w:val="nil"/>
          <w:left w:val="nil"/>
          <w:bottom w:val="nil"/>
          <w:right w:val="nil"/>
          <w:between w:val="nil"/>
        </w:pBdr>
        <w:spacing w:after="0"/>
        <w:contextualSpacing/>
        <w:jc w:val="left"/>
      </w:pPr>
      <w:r>
        <w:t>understand, through application, that multiple regression, multi-level regression, exploratory factor analysis, and structural equation modeling may be used to predict one variable from another and looking at relationships among variables.</w:t>
      </w:r>
    </w:p>
    <w:p w14:paraId="2B500CF6" w14:textId="77777777" w:rsidR="00E278E6" w:rsidRDefault="00E278E6" w:rsidP="00E278E6">
      <w:pPr>
        <w:numPr>
          <w:ilvl w:val="0"/>
          <w:numId w:val="25"/>
        </w:numPr>
        <w:pBdr>
          <w:top w:val="nil"/>
          <w:left w:val="nil"/>
          <w:bottom w:val="nil"/>
          <w:right w:val="nil"/>
          <w:between w:val="nil"/>
        </w:pBdr>
        <w:spacing w:after="0"/>
        <w:contextualSpacing/>
        <w:jc w:val="left"/>
      </w:pPr>
      <w:r>
        <w:t>demonstrate proficiency in the critical analysis and synthesis of relevant studies and theories associated with their research inquiry.</w:t>
      </w:r>
    </w:p>
    <w:p w14:paraId="390E16A7" w14:textId="77777777" w:rsidR="00E278E6" w:rsidRDefault="00E278E6" w:rsidP="00E278E6">
      <w:pPr>
        <w:numPr>
          <w:ilvl w:val="0"/>
          <w:numId w:val="25"/>
        </w:numPr>
        <w:pBdr>
          <w:top w:val="nil"/>
          <w:left w:val="nil"/>
          <w:bottom w:val="nil"/>
          <w:right w:val="nil"/>
          <w:between w:val="nil"/>
        </w:pBdr>
        <w:spacing w:after="0"/>
        <w:contextualSpacing/>
        <w:jc w:val="left"/>
      </w:pPr>
      <w:r>
        <w:t>demonstrate proficiency in developing a research proposal and applying correct methodology and methods of inquiry.</w:t>
      </w:r>
    </w:p>
    <w:p w14:paraId="6C87E3F9" w14:textId="77777777" w:rsidR="00E278E6" w:rsidRDefault="00E278E6" w:rsidP="00E278E6">
      <w:pPr>
        <w:numPr>
          <w:ilvl w:val="0"/>
          <w:numId w:val="25"/>
        </w:numPr>
        <w:pBdr>
          <w:top w:val="nil"/>
          <w:left w:val="nil"/>
          <w:bottom w:val="nil"/>
          <w:right w:val="nil"/>
          <w:between w:val="nil"/>
        </w:pBdr>
        <w:spacing w:after="0"/>
        <w:contextualSpacing/>
        <w:jc w:val="left"/>
      </w:pPr>
      <w:r>
        <w:t>prepare a proposal for the Institutional Review Board, in alignment with dissertation work.</w:t>
      </w:r>
    </w:p>
    <w:p w14:paraId="1B6A772F" w14:textId="77777777" w:rsidR="00E278E6" w:rsidRPr="00E278E6" w:rsidRDefault="00E278E6" w:rsidP="00965C6A">
      <w:pPr>
        <w:rPr>
          <w:b/>
        </w:rPr>
      </w:pPr>
    </w:p>
    <w:p w14:paraId="777C970F" w14:textId="77777777" w:rsidR="00965C6A" w:rsidRDefault="00965C6A" w:rsidP="00965C6A">
      <w:pPr>
        <w:rPr>
          <w:b/>
        </w:rPr>
      </w:pPr>
      <w:r w:rsidRPr="00E278E6">
        <w:rPr>
          <w:b/>
        </w:rPr>
        <w:t>PLO5:  Professional Educational Leadership Skillset</w:t>
      </w:r>
    </w:p>
    <w:p w14:paraId="685CA156" w14:textId="77777777" w:rsidR="00E278E6" w:rsidRPr="00E278E6" w:rsidRDefault="00E278E6" w:rsidP="00E278E6">
      <w:pPr>
        <w:spacing w:after="240"/>
        <w:rPr>
          <w:color w:val="3B4447"/>
          <w:highlight w:val="white"/>
        </w:rPr>
      </w:pPr>
      <w:r w:rsidRPr="00E278E6">
        <w:rPr>
          <w:color w:val="3B4447"/>
          <w:highlight w:val="white"/>
        </w:rPr>
        <w:t>STUDENTS WILL:</w:t>
      </w:r>
    </w:p>
    <w:p w14:paraId="44A64C5D" w14:textId="77777777" w:rsidR="00E278E6" w:rsidRDefault="00E278E6" w:rsidP="00E278E6">
      <w:pPr>
        <w:numPr>
          <w:ilvl w:val="0"/>
          <w:numId w:val="26"/>
        </w:numPr>
        <w:pBdr>
          <w:top w:val="nil"/>
          <w:left w:val="nil"/>
          <w:bottom w:val="nil"/>
          <w:right w:val="nil"/>
          <w:between w:val="nil"/>
        </w:pBdr>
        <w:spacing w:after="0"/>
        <w:contextualSpacing/>
        <w:jc w:val="left"/>
      </w:pPr>
      <w:r>
        <w:t>demonstrate written communication competencies commensurate of a critically conscious leader and educator.</w:t>
      </w:r>
    </w:p>
    <w:p w14:paraId="3ACC69BF" w14:textId="77777777" w:rsidR="00E278E6" w:rsidRDefault="00E278E6" w:rsidP="00E278E6">
      <w:pPr>
        <w:numPr>
          <w:ilvl w:val="0"/>
          <w:numId w:val="26"/>
        </w:numPr>
        <w:pBdr>
          <w:top w:val="nil"/>
          <w:left w:val="nil"/>
          <w:bottom w:val="nil"/>
          <w:right w:val="nil"/>
          <w:between w:val="nil"/>
        </w:pBdr>
        <w:spacing w:after="0"/>
        <w:contextualSpacing/>
        <w:jc w:val="left"/>
      </w:pPr>
      <w:r>
        <w:t>demonstrate oral communication competencies commensurate of a critically conscious leader and educator.</w:t>
      </w:r>
    </w:p>
    <w:p w14:paraId="4F0195AF" w14:textId="77777777" w:rsidR="00E278E6" w:rsidRDefault="00E278E6" w:rsidP="00E278E6">
      <w:pPr>
        <w:numPr>
          <w:ilvl w:val="0"/>
          <w:numId w:val="26"/>
        </w:numPr>
        <w:pBdr>
          <w:top w:val="nil"/>
          <w:left w:val="nil"/>
          <w:bottom w:val="nil"/>
          <w:right w:val="nil"/>
          <w:between w:val="nil"/>
        </w:pBdr>
        <w:spacing w:after="0"/>
        <w:contextualSpacing/>
        <w:jc w:val="left"/>
      </w:pPr>
      <w:r>
        <w:lastRenderedPageBreak/>
        <w:t>demonstrate interpersonal communication competencies commensurate of a critically conscious leader and educator.</w:t>
      </w:r>
    </w:p>
    <w:p w14:paraId="0AD8377D" w14:textId="77777777" w:rsidR="00E278E6" w:rsidRDefault="00E278E6" w:rsidP="00E278E6">
      <w:pPr>
        <w:numPr>
          <w:ilvl w:val="0"/>
          <w:numId w:val="26"/>
        </w:numPr>
        <w:pBdr>
          <w:top w:val="nil"/>
          <w:left w:val="nil"/>
          <w:bottom w:val="nil"/>
          <w:right w:val="nil"/>
          <w:between w:val="nil"/>
        </w:pBdr>
        <w:spacing w:after="0"/>
        <w:contextualSpacing/>
        <w:jc w:val="left"/>
      </w:pPr>
      <w:r>
        <w:t>demonstrate the ability to collaborate as a critically conscious leader and educator.</w:t>
      </w:r>
    </w:p>
    <w:p w14:paraId="23D572E1" w14:textId="77777777" w:rsidR="00E278E6" w:rsidRDefault="00E278E6" w:rsidP="00E278E6">
      <w:pPr>
        <w:numPr>
          <w:ilvl w:val="0"/>
          <w:numId w:val="26"/>
        </w:numPr>
        <w:pBdr>
          <w:top w:val="nil"/>
          <w:left w:val="nil"/>
          <w:bottom w:val="nil"/>
          <w:right w:val="nil"/>
          <w:between w:val="nil"/>
        </w:pBdr>
        <w:spacing w:after="0"/>
        <w:contextualSpacing/>
        <w:jc w:val="left"/>
      </w:pPr>
      <w:r>
        <w:t>demonstrate abilities to navigate and utilize a broad range of technological tools.</w:t>
      </w:r>
      <w:r>
        <w:rPr>
          <w:b/>
        </w:rPr>
        <w:t xml:space="preserve"> </w:t>
      </w:r>
    </w:p>
    <w:p w14:paraId="5ADA6D09" w14:textId="77777777" w:rsidR="00E278E6" w:rsidRPr="00E278E6" w:rsidRDefault="00E278E6" w:rsidP="00965C6A">
      <w:pPr>
        <w:rPr>
          <w:b/>
        </w:rPr>
      </w:pPr>
    </w:p>
    <w:p w14:paraId="01BC1F73" w14:textId="39F03D5E" w:rsidR="00965C6A" w:rsidRDefault="00965C6A" w:rsidP="00965C6A">
      <w:pPr>
        <w:jc w:val="left"/>
      </w:pPr>
      <w:r>
        <w:t>(Attributes of each PLO are include after th</w:t>
      </w:r>
      <w:r w:rsidR="00E278E6">
        <w:t>e following T</w:t>
      </w:r>
      <w:r>
        <w:t>able of Course/PLO alignment.)</w:t>
      </w:r>
    </w:p>
    <w:tbl>
      <w:tblPr>
        <w:tblStyle w:val="TableGrid"/>
        <w:tblW w:w="0" w:type="auto"/>
        <w:tblLook w:val="04A0" w:firstRow="1" w:lastRow="0" w:firstColumn="1" w:lastColumn="0" w:noHBand="0" w:noVBand="1"/>
      </w:tblPr>
      <w:tblGrid>
        <w:gridCol w:w="2065"/>
        <w:gridCol w:w="4590"/>
        <w:gridCol w:w="2695"/>
      </w:tblGrid>
      <w:tr w:rsidR="00965C6A" w14:paraId="38F3E227" w14:textId="77777777" w:rsidTr="00233048">
        <w:tc>
          <w:tcPr>
            <w:tcW w:w="2065" w:type="dxa"/>
          </w:tcPr>
          <w:p w14:paraId="290F4224" w14:textId="77777777" w:rsidR="00965C6A" w:rsidRPr="004A665B" w:rsidRDefault="00965C6A" w:rsidP="00233048">
            <w:pPr>
              <w:jc w:val="center"/>
              <w:rPr>
                <w:b/>
              </w:rPr>
            </w:pPr>
            <w:r w:rsidRPr="004A665B">
              <w:rPr>
                <w:b/>
              </w:rPr>
              <w:t>Course #</w:t>
            </w:r>
          </w:p>
        </w:tc>
        <w:tc>
          <w:tcPr>
            <w:tcW w:w="4590" w:type="dxa"/>
          </w:tcPr>
          <w:p w14:paraId="49691DDF" w14:textId="77777777" w:rsidR="00965C6A" w:rsidRPr="004A665B" w:rsidRDefault="00965C6A" w:rsidP="00233048">
            <w:pPr>
              <w:jc w:val="center"/>
              <w:rPr>
                <w:b/>
              </w:rPr>
            </w:pPr>
            <w:r w:rsidRPr="004A665B">
              <w:rPr>
                <w:b/>
              </w:rPr>
              <w:t>Course Title</w:t>
            </w:r>
          </w:p>
        </w:tc>
        <w:tc>
          <w:tcPr>
            <w:tcW w:w="2695" w:type="dxa"/>
          </w:tcPr>
          <w:p w14:paraId="60ABC6BB" w14:textId="77777777" w:rsidR="00965C6A" w:rsidRPr="004A665B" w:rsidRDefault="00965C6A" w:rsidP="00233048">
            <w:pPr>
              <w:jc w:val="center"/>
              <w:rPr>
                <w:b/>
              </w:rPr>
            </w:pPr>
            <w:r w:rsidRPr="004A665B">
              <w:rPr>
                <w:b/>
              </w:rPr>
              <w:t>PLO Assigned</w:t>
            </w:r>
          </w:p>
        </w:tc>
      </w:tr>
      <w:tr w:rsidR="00965C6A" w14:paraId="6DD1AB95" w14:textId="77777777" w:rsidTr="00233048">
        <w:tc>
          <w:tcPr>
            <w:tcW w:w="2065" w:type="dxa"/>
          </w:tcPr>
          <w:p w14:paraId="7F37D36C" w14:textId="77777777" w:rsidR="00965C6A" w:rsidRDefault="00965C6A" w:rsidP="00233048">
            <w:pPr>
              <w:jc w:val="left"/>
            </w:pPr>
            <w:r>
              <w:t>EDDL 7801</w:t>
            </w:r>
          </w:p>
        </w:tc>
        <w:tc>
          <w:tcPr>
            <w:tcW w:w="4590" w:type="dxa"/>
          </w:tcPr>
          <w:p w14:paraId="1BB6CD99" w14:textId="77777777" w:rsidR="00965C6A" w:rsidRDefault="00965C6A" w:rsidP="00233048">
            <w:pPr>
              <w:jc w:val="left"/>
            </w:pPr>
            <w:r>
              <w:t>Scientific Inquiry</w:t>
            </w:r>
          </w:p>
        </w:tc>
        <w:tc>
          <w:tcPr>
            <w:tcW w:w="2695" w:type="dxa"/>
          </w:tcPr>
          <w:p w14:paraId="4EFA27B2" w14:textId="77777777" w:rsidR="00965C6A" w:rsidRDefault="00965C6A" w:rsidP="00233048">
            <w:pPr>
              <w:jc w:val="left"/>
            </w:pPr>
            <w:r>
              <w:t>PLOs 3, 4</w:t>
            </w:r>
          </w:p>
        </w:tc>
      </w:tr>
      <w:tr w:rsidR="00965C6A" w14:paraId="123513C2" w14:textId="77777777" w:rsidTr="00233048">
        <w:tc>
          <w:tcPr>
            <w:tcW w:w="2065" w:type="dxa"/>
          </w:tcPr>
          <w:p w14:paraId="1FB05DC1" w14:textId="77777777" w:rsidR="00965C6A" w:rsidRDefault="00965C6A" w:rsidP="00233048">
            <w:pPr>
              <w:jc w:val="left"/>
            </w:pPr>
            <w:r>
              <w:t>EDUC 7907</w:t>
            </w:r>
          </w:p>
        </w:tc>
        <w:tc>
          <w:tcPr>
            <w:tcW w:w="4590" w:type="dxa"/>
          </w:tcPr>
          <w:p w14:paraId="4C097ADF" w14:textId="77777777" w:rsidR="00965C6A" w:rsidRDefault="00965C6A" w:rsidP="00233048">
            <w:pPr>
              <w:jc w:val="left"/>
            </w:pPr>
            <w:r>
              <w:t>Diversity and Equity in Education</w:t>
            </w:r>
          </w:p>
        </w:tc>
        <w:tc>
          <w:tcPr>
            <w:tcW w:w="2695" w:type="dxa"/>
          </w:tcPr>
          <w:p w14:paraId="22BB9AF9" w14:textId="77777777" w:rsidR="00965C6A" w:rsidRDefault="00965C6A" w:rsidP="00233048">
            <w:pPr>
              <w:jc w:val="left"/>
            </w:pPr>
            <w:r>
              <w:t>PLOs 1, 2, 3, 5</w:t>
            </w:r>
          </w:p>
        </w:tc>
      </w:tr>
      <w:tr w:rsidR="00965C6A" w14:paraId="37F314AE" w14:textId="77777777" w:rsidTr="00233048">
        <w:tc>
          <w:tcPr>
            <w:tcW w:w="2065" w:type="dxa"/>
          </w:tcPr>
          <w:p w14:paraId="1943B007" w14:textId="77777777" w:rsidR="00965C6A" w:rsidRDefault="00965C6A" w:rsidP="00233048">
            <w:pPr>
              <w:jc w:val="left"/>
            </w:pPr>
            <w:r>
              <w:t>EDDL 7901</w:t>
            </w:r>
          </w:p>
        </w:tc>
        <w:tc>
          <w:tcPr>
            <w:tcW w:w="4590" w:type="dxa"/>
          </w:tcPr>
          <w:p w14:paraId="54C4B902" w14:textId="77777777" w:rsidR="00965C6A" w:rsidRDefault="00965C6A" w:rsidP="00233048">
            <w:pPr>
              <w:jc w:val="left"/>
            </w:pPr>
            <w:r>
              <w:t>Theories and Principles of Leadership</w:t>
            </w:r>
          </w:p>
        </w:tc>
        <w:tc>
          <w:tcPr>
            <w:tcW w:w="2695" w:type="dxa"/>
          </w:tcPr>
          <w:p w14:paraId="19FA71F9" w14:textId="77777777" w:rsidR="00965C6A" w:rsidRDefault="00965C6A" w:rsidP="00233048">
            <w:pPr>
              <w:jc w:val="left"/>
            </w:pPr>
            <w:r>
              <w:t>PLOs 1, 2, 3, 5</w:t>
            </w:r>
          </w:p>
        </w:tc>
      </w:tr>
      <w:tr w:rsidR="00965C6A" w14:paraId="625F5B44" w14:textId="77777777" w:rsidTr="00233048">
        <w:tc>
          <w:tcPr>
            <w:tcW w:w="2065" w:type="dxa"/>
          </w:tcPr>
          <w:p w14:paraId="036D2C09" w14:textId="77777777" w:rsidR="00965C6A" w:rsidRDefault="00965C6A" w:rsidP="00233048">
            <w:pPr>
              <w:jc w:val="left"/>
            </w:pPr>
            <w:r>
              <w:t>EDDL 7902</w:t>
            </w:r>
          </w:p>
        </w:tc>
        <w:tc>
          <w:tcPr>
            <w:tcW w:w="4590" w:type="dxa"/>
          </w:tcPr>
          <w:p w14:paraId="0E3EFA10" w14:textId="77777777" w:rsidR="00965C6A" w:rsidRDefault="00965C6A" w:rsidP="00233048">
            <w:pPr>
              <w:jc w:val="left"/>
            </w:pPr>
            <w:r>
              <w:t>Leadership and Educational Reform</w:t>
            </w:r>
          </w:p>
        </w:tc>
        <w:tc>
          <w:tcPr>
            <w:tcW w:w="2695" w:type="dxa"/>
          </w:tcPr>
          <w:p w14:paraId="210BF269" w14:textId="77777777" w:rsidR="00965C6A" w:rsidRDefault="00965C6A" w:rsidP="00233048">
            <w:pPr>
              <w:jc w:val="left"/>
            </w:pPr>
            <w:r>
              <w:t>PLOs 1, 2, 3, 5</w:t>
            </w:r>
          </w:p>
        </w:tc>
      </w:tr>
      <w:tr w:rsidR="00965C6A" w14:paraId="4A70D47F" w14:textId="77777777" w:rsidTr="00233048">
        <w:tc>
          <w:tcPr>
            <w:tcW w:w="2065" w:type="dxa"/>
          </w:tcPr>
          <w:p w14:paraId="7F3D3796" w14:textId="77777777" w:rsidR="00965C6A" w:rsidRDefault="00965C6A" w:rsidP="00233048">
            <w:pPr>
              <w:jc w:val="left"/>
            </w:pPr>
            <w:r>
              <w:t>EDDL 7803</w:t>
            </w:r>
          </w:p>
        </w:tc>
        <w:tc>
          <w:tcPr>
            <w:tcW w:w="4590" w:type="dxa"/>
          </w:tcPr>
          <w:p w14:paraId="6A8A674E" w14:textId="77777777" w:rsidR="00965C6A" w:rsidRDefault="00965C6A" w:rsidP="00233048">
            <w:pPr>
              <w:jc w:val="left"/>
            </w:pPr>
            <w:r>
              <w:t>Applied Qualitative Research</w:t>
            </w:r>
          </w:p>
        </w:tc>
        <w:tc>
          <w:tcPr>
            <w:tcW w:w="2695" w:type="dxa"/>
          </w:tcPr>
          <w:p w14:paraId="5AAA183D" w14:textId="77777777" w:rsidR="00965C6A" w:rsidRDefault="00965C6A" w:rsidP="00233048">
            <w:pPr>
              <w:jc w:val="left"/>
            </w:pPr>
            <w:r>
              <w:t xml:space="preserve">PLOs 2, 3, 4, </w:t>
            </w:r>
          </w:p>
        </w:tc>
      </w:tr>
      <w:tr w:rsidR="00965C6A" w14:paraId="5BF0D1ED" w14:textId="77777777" w:rsidTr="00233048">
        <w:tc>
          <w:tcPr>
            <w:tcW w:w="2065" w:type="dxa"/>
          </w:tcPr>
          <w:p w14:paraId="6594DB09" w14:textId="77777777" w:rsidR="00965C6A" w:rsidRDefault="00965C6A" w:rsidP="00233048">
            <w:pPr>
              <w:rPr>
                <w:highlight w:val="lightGray"/>
              </w:rPr>
            </w:pPr>
            <w:r w:rsidRPr="00B058B6">
              <w:rPr>
                <w:highlight w:val="lightGray"/>
              </w:rPr>
              <w:t>EDDL 7020</w:t>
            </w:r>
          </w:p>
          <w:p w14:paraId="1AA3CC60" w14:textId="77777777" w:rsidR="00965C6A" w:rsidRPr="00B058B6" w:rsidRDefault="00965C6A" w:rsidP="00233048">
            <w:pPr>
              <w:jc w:val="left"/>
              <w:rPr>
                <w:highlight w:val="lightGray"/>
              </w:rPr>
            </w:pPr>
            <w:r>
              <w:rPr>
                <w:highlight w:val="lightGray"/>
              </w:rPr>
              <w:t>OR</w:t>
            </w:r>
          </w:p>
        </w:tc>
        <w:tc>
          <w:tcPr>
            <w:tcW w:w="4590" w:type="dxa"/>
          </w:tcPr>
          <w:p w14:paraId="18E44C21" w14:textId="77777777" w:rsidR="00965C6A" w:rsidRPr="00B058B6" w:rsidRDefault="00965C6A" w:rsidP="00233048">
            <w:pPr>
              <w:jc w:val="left"/>
              <w:rPr>
                <w:highlight w:val="lightGray"/>
              </w:rPr>
            </w:pPr>
            <w:r w:rsidRPr="00B058B6">
              <w:rPr>
                <w:highlight w:val="lightGray"/>
              </w:rPr>
              <w:t>Foundations of Community Colleges and Other Higher Education Systems</w:t>
            </w:r>
          </w:p>
        </w:tc>
        <w:tc>
          <w:tcPr>
            <w:tcW w:w="2695" w:type="dxa"/>
          </w:tcPr>
          <w:p w14:paraId="09494BE2" w14:textId="77777777" w:rsidR="00965C6A" w:rsidRPr="00B058B6" w:rsidRDefault="00965C6A" w:rsidP="00233048">
            <w:pPr>
              <w:jc w:val="left"/>
              <w:rPr>
                <w:highlight w:val="lightGray"/>
              </w:rPr>
            </w:pPr>
            <w:r w:rsidRPr="00B058B6">
              <w:rPr>
                <w:highlight w:val="lightGray"/>
              </w:rPr>
              <w:t>PLOs 1, 2, 3, 5</w:t>
            </w:r>
          </w:p>
        </w:tc>
      </w:tr>
      <w:tr w:rsidR="00965C6A" w14:paraId="47A9482B" w14:textId="77777777" w:rsidTr="00233048">
        <w:tc>
          <w:tcPr>
            <w:tcW w:w="2065" w:type="dxa"/>
          </w:tcPr>
          <w:p w14:paraId="40B24D1C" w14:textId="77777777" w:rsidR="00965C6A" w:rsidRPr="00B058B6" w:rsidRDefault="00965C6A" w:rsidP="00233048">
            <w:pPr>
              <w:jc w:val="left"/>
              <w:rPr>
                <w:highlight w:val="lightGray"/>
              </w:rPr>
            </w:pPr>
            <w:r w:rsidRPr="00B058B6">
              <w:rPr>
                <w:highlight w:val="lightGray"/>
              </w:rPr>
              <w:t>EDDL 7012</w:t>
            </w:r>
          </w:p>
        </w:tc>
        <w:tc>
          <w:tcPr>
            <w:tcW w:w="4590" w:type="dxa"/>
          </w:tcPr>
          <w:p w14:paraId="1345071D" w14:textId="77777777" w:rsidR="00965C6A" w:rsidRPr="00B058B6" w:rsidRDefault="00965C6A" w:rsidP="00233048">
            <w:pPr>
              <w:jc w:val="left"/>
              <w:rPr>
                <w:highlight w:val="lightGray"/>
              </w:rPr>
            </w:pPr>
            <w:r w:rsidRPr="00B058B6">
              <w:rPr>
                <w:highlight w:val="lightGray"/>
              </w:rPr>
              <w:t>Foundations of Leadership in PK12 Institutions</w:t>
            </w:r>
          </w:p>
        </w:tc>
        <w:tc>
          <w:tcPr>
            <w:tcW w:w="2695" w:type="dxa"/>
          </w:tcPr>
          <w:p w14:paraId="5A2E9224" w14:textId="77777777" w:rsidR="00965C6A" w:rsidRPr="00B058B6" w:rsidRDefault="00965C6A" w:rsidP="00233048">
            <w:pPr>
              <w:jc w:val="left"/>
              <w:rPr>
                <w:highlight w:val="lightGray"/>
              </w:rPr>
            </w:pPr>
            <w:r w:rsidRPr="00B058B6">
              <w:rPr>
                <w:highlight w:val="lightGray"/>
              </w:rPr>
              <w:t>PLOs 1, 2, 3, 5</w:t>
            </w:r>
          </w:p>
        </w:tc>
      </w:tr>
      <w:tr w:rsidR="00965C6A" w14:paraId="1676F9DE" w14:textId="77777777" w:rsidTr="00233048">
        <w:tc>
          <w:tcPr>
            <w:tcW w:w="2065" w:type="dxa"/>
          </w:tcPr>
          <w:p w14:paraId="44427256" w14:textId="77777777" w:rsidR="00965C6A" w:rsidRDefault="00965C6A" w:rsidP="00233048">
            <w:pPr>
              <w:jc w:val="left"/>
            </w:pPr>
            <w:r>
              <w:t>EDDL 7802</w:t>
            </w:r>
          </w:p>
        </w:tc>
        <w:tc>
          <w:tcPr>
            <w:tcW w:w="4590" w:type="dxa"/>
          </w:tcPr>
          <w:p w14:paraId="4429297B" w14:textId="77777777" w:rsidR="00965C6A" w:rsidRDefault="00965C6A" w:rsidP="00233048">
            <w:pPr>
              <w:jc w:val="left"/>
            </w:pPr>
            <w:r>
              <w:t>Applied Quantitative Research</w:t>
            </w:r>
          </w:p>
        </w:tc>
        <w:tc>
          <w:tcPr>
            <w:tcW w:w="2695" w:type="dxa"/>
          </w:tcPr>
          <w:p w14:paraId="7A291E29" w14:textId="77777777" w:rsidR="00965C6A" w:rsidRDefault="00965C6A" w:rsidP="00233048">
            <w:pPr>
              <w:jc w:val="left"/>
            </w:pPr>
            <w:r>
              <w:t>PLOs 2, 3, 4</w:t>
            </w:r>
          </w:p>
        </w:tc>
      </w:tr>
      <w:tr w:rsidR="00965C6A" w14:paraId="33663E71" w14:textId="77777777" w:rsidTr="00233048">
        <w:tc>
          <w:tcPr>
            <w:tcW w:w="2065" w:type="dxa"/>
          </w:tcPr>
          <w:p w14:paraId="6D5C6D92" w14:textId="77777777" w:rsidR="00965C6A" w:rsidRDefault="00965C6A" w:rsidP="00233048">
            <w:pPr>
              <w:jc w:val="left"/>
            </w:pPr>
            <w:r>
              <w:t>EDUC 7908</w:t>
            </w:r>
          </w:p>
        </w:tc>
        <w:tc>
          <w:tcPr>
            <w:tcW w:w="4590" w:type="dxa"/>
          </w:tcPr>
          <w:p w14:paraId="0DE47586" w14:textId="77777777" w:rsidR="00965C6A" w:rsidRDefault="00965C6A" w:rsidP="00233048">
            <w:pPr>
              <w:jc w:val="left"/>
            </w:pPr>
            <w:r>
              <w:t>Ethical Leadership and Decision Making in Education</w:t>
            </w:r>
          </w:p>
        </w:tc>
        <w:tc>
          <w:tcPr>
            <w:tcW w:w="2695" w:type="dxa"/>
          </w:tcPr>
          <w:p w14:paraId="107D5659" w14:textId="77777777" w:rsidR="00965C6A" w:rsidRDefault="00965C6A" w:rsidP="00233048">
            <w:pPr>
              <w:jc w:val="left"/>
            </w:pPr>
            <w:r>
              <w:t>PLOs 1, 2, 3, 5</w:t>
            </w:r>
          </w:p>
        </w:tc>
      </w:tr>
      <w:tr w:rsidR="00965C6A" w14:paraId="4A900EA5" w14:textId="77777777" w:rsidTr="00233048">
        <w:tc>
          <w:tcPr>
            <w:tcW w:w="2065" w:type="dxa"/>
          </w:tcPr>
          <w:p w14:paraId="74765209" w14:textId="77777777" w:rsidR="00965C6A" w:rsidRDefault="00965C6A" w:rsidP="00233048">
            <w:pPr>
              <w:jc w:val="left"/>
            </w:pPr>
            <w:r>
              <w:t>EDDL 7905</w:t>
            </w:r>
          </w:p>
        </w:tc>
        <w:tc>
          <w:tcPr>
            <w:tcW w:w="4590" w:type="dxa"/>
          </w:tcPr>
          <w:p w14:paraId="7A360D11" w14:textId="77777777" w:rsidR="00965C6A" w:rsidRDefault="00965C6A" w:rsidP="00233048">
            <w:pPr>
              <w:jc w:val="left"/>
            </w:pPr>
            <w:r>
              <w:t>Field-based Practicum in PK-20 Settings</w:t>
            </w:r>
          </w:p>
        </w:tc>
        <w:tc>
          <w:tcPr>
            <w:tcW w:w="2695" w:type="dxa"/>
          </w:tcPr>
          <w:p w14:paraId="06A0314D" w14:textId="77777777" w:rsidR="00965C6A" w:rsidRDefault="00965C6A" w:rsidP="00233048">
            <w:pPr>
              <w:jc w:val="left"/>
            </w:pPr>
            <w:r>
              <w:t>PLOs 1, 2, 3, 4</w:t>
            </w:r>
          </w:p>
        </w:tc>
      </w:tr>
      <w:tr w:rsidR="00965C6A" w14:paraId="37303840" w14:textId="77777777" w:rsidTr="00233048">
        <w:tc>
          <w:tcPr>
            <w:tcW w:w="2065" w:type="dxa"/>
          </w:tcPr>
          <w:p w14:paraId="138EA836" w14:textId="77777777" w:rsidR="00965C6A" w:rsidRDefault="00965C6A" w:rsidP="00233048">
            <w:pPr>
              <w:jc w:val="left"/>
            </w:pPr>
            <w:r>
              <w:t>EDDL 7903</w:t>
            </w:r>
          </w:p>
        </w:tc>
        <w:tc>
          <w:tcPr>
            <w:tcW w:w="4590" w:type="dxa"/>
          </w:tcPr>
          <w:p w14:paraId="62D7D20B" w14:textId="77777777" w:rsidR="00965C6A" w:rsidRDefault="00965C6A" w:rsidP="00233048">
            <w:pPr>
              <w:jc w:val="left"/>
            </w:pPr>
            <w:r>
              <w:t>Leadership and Fiscal Planning in Complex Organizations</w:t>
            </w:r>
          </w:p>
        </w:tc>
        <w:tc>
          <w:tcPr>
            <w:tcW w:w="2695" w:type="dxa"/>
          </w:tcPr>
          <w:p w14:paraId="0CA1D334" w14:textId="77777777" w:rsidR="00965C6A" w:rsidRDefault="00965C6A" w:rsidP="00233048">
            <w:pPr>
              <w:jc w:val="left"/>
            </w:pPr>
            <w:r>
              <w:t>PLOs 1, 2, 3, 5</w:t>
            </w:r>
          </w:p>
        </w:tc>
      </w:tr>
      <w:tr w:rsidR="00965C6A" w14:paraId="58ED7186" w14:textId="77777777" w:rsidTr="00233048">
        <w:tc>
          <w:tcPr>
            <w:tcW w:w="2065" w:type="dxa"/>
          </w:tcPr>
          <w:p w14:paraId="4FEAB83B" w14:textId="77777777" w:rsidR="00965C6A" w:rsidRPr="001B37AC" w:rsidRDefault="00965C6A" w:rsidP="00233048">
            <w:pPr>
              <w:rPr>
                <w:highlight w:val="cyan"/>
              </w:rPr>
            </w:pPr>
            <w:r w:rsidRPr="001B37AC">
              <w:rPr>
                <w:highlight w:val="cyan"/>
              </w:rPr>
              <w:t>EDDL 7420</w:t>
            </w:r>
          </w:p>
          <w:p w14:paraId="7AAA861F" w14:textId="77777777" w:rsidR="00965C6A" w:rsidRPr="001B37AC" w:rsidRDefault="00965C6A" w:rsidP="00233048">
            <w:pPr>
              <w:jc w:val="left"/>
              <w:rPr>
                <w:highlight w:val="cyan"/>
              </w:rPr>
            </w:pPr>
            <w:r w:rsidRPr="001B37AC">
              <w:rPr>
                <w:highlight w:val="cyan"/>
              </w:rPr>
              <w:t>OR</w:t>
            </w:r>
          </w:p>
        </w:tc>
        <w:tc>
          <w:tcPr>
            <w:tcW w:w="4590" w:type="dxa"/>
          </w:tcPr>
          <w:p w14:paraId="7AE85988" w14:textId="77777777" w:rsidR="00965C6A" w:rsidRPr="001B37AC" w:rsidRDefault="00965C6A" w:rsidP="00233048">
            <w:pPr>
              <w:jc w:val="left"/>
              <w:rPr>
                <w:highlight w:val="cyan"/>
              </w:rPr>
            </w:pPr>
            <w:r w:rsidRPr="001B37AC">
              <w:rPr>
                <w:highlight w:val="cyan"/>
              </w:rPr>
              <w:t>Career and Technical Education Leadership in Community College</w:t>
            </w:r>
          </w:p>
        </w:tc>
        <w:tc>
          <w:tcPr>
            <w:tcW w:w="2695" w:type="dxa"/>
          </w:tcPr>
          <w:p w14:paraId="3EBFA36D" w14:textId="77777777" w:rsidR="00965C6A" w:rsidRPr="001B37AC" w:rsidRDefault="00965C6A" w:rsidP="00233048">
            <w:pPr>
              <w:jc w:val="left"/>
              <w:rPr>
                <w:highlight w:val="cyan"/>
              </w:rPr>
            </w:pPr>
            <w:r w:rsidRPr="001B37AC">
              <w:rPr>
                <w:highlight w:val="cyan"/>
              </w:rPr>
              <w:t>PLOs 1,2,3,5</w:t>
            </w:r>
          </w:p>
        </w:tc>
      </w:tr>
      <w:tr w:rsidR="00965C6A" w14:paraId="195882C0" w14:textId="77777777" w:rsidTr="00233048">
        <w:tc>
          <w:tcPr>
            <w:tcW w:w="2065" w:type="dxa"/>
          </w:tcPr>
          <w:p w14:paraId="28291539" w14:textId="77777777" w:rsidR="00965C6A" w:rsidRPr="001B37AC" w:rsidRDefault="00965C6A" w:rsidP="00233048">
            <w:pPr>
              <w:jc w:val="left"/>
              <w:rPr>
                <w:highlight w:val="cyan"/>
              </w:rPr>
            </w:pPr>
            <w:r w:rsidRPr="001B37AC">
              <w:rPr>
                <w:highlight w:val="cyan"/>
              </w:rPr>
              <w:t>EDDL 7412</w:t>
            </w:r>
          </w:p>
        </w:tc>
        <w:tc>
          <w:tcPr>
            <w:tcW w:w="4590" w:type="dxa"/>
          </w:tcPr>
          <w:p w14:paraId="4B1FE2A1" w14:textId="77777777" w:rsidR="00965C6A" w:rsidRPr="001B37AC" w:rsidRDefault="00965C6A" w:rsidP="00233048">
            <w:pPr>
              <w:jc w:val="left"/>
              <w:rPr>
                <w:highlight w:val="cyan"/>
              </w:rPr>
            </w:pPr>
            <w:r w:rsidRPr="001B37AC">
              <w:rPr>
                <w:highlight w:val="cyan"/>
              </w:rPr>
              <w:t>Leadership in Pupil Personnel Services</w:t>
            </w:r>
          </w:p>
        </w:tc>
        <w:tc>
          <w:tcPr>
            <w:tcW w:w="2695" w:type="dxa"/>
          </w:tcPr>
          <w:p w14:paraId="214619CD" w14:textId="77777777" w:rsidR="00965C6A" w:rsidRPr="001B37AC" w:rsidRDefault="00965C6A" w:rsidP="00233048">
            <w:pPr>
              <w:jc w:val="left"/>
              <w:rPr>
                <w:highlight w:val="cyan"/>
              </w:rPr>
            </w:pPr>
            <w:r w:rsidRPr="001B37AC">
              <w:rPr>
                <w:highlight w:val="cyan"/>
              </w:rPr>
              <w:t>PLOs 1, 2, 3, 5</w:t>
            </w:r>
          </w:p>
        </w:tc>
      </w:tr>
      <w:tr w:rsidR="00965C6A" w14:paraId="6C6E6ACF" w14:textId="77777777" w:rsidTr="00233048">
        <w:tc>
          <w:tcPr>
            <w:tcW w:w="2065" w:type="dxa"/>
          </w:tcPr>
          <w:p w14:paraId="739CB8D8" w14:textId="77777777" w:rsidR="00965C6A" w:rsidRDefault="00965C6A" w:rsidP="00233048">
            <w:pPr>
              <w:jc w:val="left"/>
            </w:pPr>
            <w:r>
              <w:t>EDDL 7904</w:t>
            </w:r>
          </w:p>
        </w:tc>
        <w:tc>
          <w:tcPr>
            <w:tcW w:w="4590" w:type="dxa"/>
          </w:tcPr>
          <w:p w14:paraId="5E6C200B" w14:textId="77777777" w:rsidR="00965C6A" w:rsidRDefault="00965C6A" w:rsidP="00233048">
            <w:pPr>
              <w:jc w:val="left"/>
            </w:pPr>
            <w:r>
              <w:t>Human Resources Development and Management</w:t>
            </w:r>
          </w:p>
        </w:tc>
        <w:tc>
          <w:tcPr>
            <w:tcW w:w="2695" w:type="dxa"/>
          </w:tcPr>
          <w:p w14:paraId="75161D49" w14:textId="77777777" w:rsidR="00965C6A" w:rsidRDefault="00965C6A" w:rsidP="00233048">
            <w:pPr>
              <w:jc w:val="left"/>
            </w:pPr>
            <w:r>
              <w:t>PLOs 1,2, 3, 5</w:t>
            </w:r>
          </w:p>
        </w:tc>
      </w:tr>
      <w:tr w:rsidR="00965C6A" w14:paraId="5192CF18" w14:textId="77777777" w:rsidTr="00233048">
        <w:tc>
          <w:tcPr>
            <w:tcW w:w="2065" w:type="dxa"/>
          </w:tcPr>
          <w:p w14:paraId="6304799D" w14:textId="77777777" w:rsidR="00965C6A" w:rsidRPr="001B37AC" w:rsidRDefault="00965C6A" w:rsidP="00233048">
            <w:pPr>
              <w:rPr>
                <w:highlight w:val="green"/>
              </w:rPr>
            </w:pPr>
            <w:r w:rsidRPr="001B37AC">
              <w:rPr>
                <w:highlight w:val="green"/>
              </w:rPr>
              <w:t>EDDL 7120</w:t>
            </w:r>
          </w:p>
          <w:p w14:paraId="3DBA63F6" w14:textId="77777777" w:rsidR="00965C6A" w:rsidRPr="001B37AC" w:rsidRDefault="00965C6A" w:rsidP="00233048">
            <w:pPr>
              <w:jc w:val="left"/>
              <w:rPr>
                <w:highlight w:val="green"/>
              </w:rPr>
            </w:pPr>
            <w:r w:rsidRPr="001B37AC">
              <w:rPr>
                <w:highlight w:val="green"/>
              </w:rPr>
              <w:t>OR</w:t>
            </w:r>
          </w:p>
        </w:tc>
        <w:tc>
          <w:tcPr>
            <w:tcW w:w="4590" w:type="dxa"/>
          </w:tcPr>
          <w:p w14:paraId="3299ABBC" w14:textId="77777777" w:rsidR="00965C6A" w:rsidRPr="001B37AC" w:rsidRDefault="00965C6A" w:rsidP="00233048">
            <w:pPr>
              <w:jc w:val="left"/>
              <w:rPr>
                <w:highlight w:val="green"/>
              </w:rPr>
            </w:pPr>
            <w:r w:rsidRPr="001B37AC">
              <w:rPr>
                <w:highlight w:val="green"/>
              </w:rPr>
              <w:t>Leadership for Teaching and Learning in Community College/Higher Education</w:t>
            </w:r>
          </w:p>
        </w:tc>
        <w:tc>
          <w:tcPr>
            <w:tcW w:w="2695" w:type="dxa"/>
          </w:tcPr>
          <w:p w14:paraId="4C5E1D31" w14:textId="77777777" w:rsidR="00965C6A" w:rsidRPr="001B37AC" w:rsidRDefault="00965C6A" w:rsidP="00233048">
            <w:pPr>
              <w:jc w:val="left"/>
              <w:rPr>
                <w:highlight w:val="green"/>
              </w:rPr>
            </w:pPr>
            <w:r w:rsidRPr="001B37AC">
              <w:rPr>
                <w:highlight w:val="green"/>
              </w:rPr>
              <w:t>PLOs 1,2,3,5</w:t>
            </w:r>
          </w:p>
        </w:tc>
      </w:tr>
      <w:tr w:rsidR="00965C6A" w14:paraId="5A3C5653" w14:textId="77777777" w:rsidTr="00233048">
        <w:tc>
          <w:tcPr>
            <w:tcW w:w="2065" w:type="dxa"/>
          </w:tcPr>
          <w:p w14:paraId="081FB3F3" w14:textId="77777777" w:rsidR="00965C6A" w:rsidRPr="001B37AC" w:rsidRDefault="00965C6A" w:rsidP="00233048">
            <w:pPr>
              <w:jc w:val="left"/>
              <w:rPr>
                <w:highlight w:val="green"/>
              </w:rPr>
            </w:pPr>
            <w:r w:rsidRPr="001B37AC">
              <w:rPr>
                <w:highlight w:val="green"/>
              </w:rPr>
              <w:t>EDDL 7112</w:t>
            </w:r>
          </w:p>
        </w:tc>
        <w:tc>
          <w:tcPr>
            <w:tcW w:w="4590" w:type="dxa"/>
          </w:tcPr>
          <w:p w14:paraId="434717CA" w14:textId="77777777" w:rsidR="00965C6A" w:rsidRPr="001B37AC" w:rsidRDefault="00965C6A" w:rsidP="00233048">
            <w:pPr>
              <w:jc w:val="left"/>
              <w:rPr>
                <w:highlight w:val="green"/>
              </w:rPr>
            </w:pPr>
            <w:r w:rsidRPr="001B37AC">
              <w:rPr>
                <w:highlight w:val="green"/>
              </w:rPr>
              <w:t>Leadership for Teaching and Learning in PRE-K12</w:t>
            </w:r>
          </w:p>
        </w:tc>
        <w:tc>
          <w:tcPr>
            <w:tcW w:w="2695" w:type="dxa"/>
          </w:tcPr>
          <w:p w14:paraId="19688829" w14:textId="77777777" w:rsidR="00965C6A" w:rsidRPr="001B37AC" w:rsidRDefault="00965C6A" w:rsidP="00233048">
            <w:pPr>
              <w:jc w:val="left"/>
              <w:rPr>
                <w:highlight w:val="green"/>
              </w:rPr>
            </w:pPr>
            <w:r w:rsidRPr="001B37AC">
              <w:rPr>
                <w:highlight w:val="green"/>
              </w:rPr>
              <w:t>PLOs 1, 2, 3, 5</w:t>
            </w:r>
          </w:p>
        </w:tc>
      </w:tr>
      <w:tr w:rsidR="00965C6A" w14:paraId="6305E48A" w14:textId="77777777" w:rsidTr="00233048">
        <w:tc>
          <w:tcPr>
            <w:tcW w:w="2065" w:type="dxa"/>
          </w:tcPr>
          <w:p w14:paraId="57C8884A" w14:textId="77777777" w:rsidR="00965C6A" w:rsidRPr="001B37AC" w:rsidRDefault="00965C6A" w:rsidP="00233048">
            <w:pPr>
              <w:rPr>
                <w:highlight w:val="magenta"/>
              </w:rPr>
            </w:pPr>
            <w:r w:rsidRPr="001B37AC">
              <w:rPr>
                <w:highlight w:val="magenta"/>
              </w:rPr>
              <w:t>EDDL 7220</w:t>
            </w:r>
          </w:p>
          <w:p w14:paraId="43216C6E" w14:textId="77777777" w:rsidR="00965C6A" w:rsidRPr="001B37AC" w:rsidRDefault="00965C6A" w:rsidP="00233048">
            <w:pPr>
              <w:jc w:val="left"/>
              <w:rPr>
                <w:highlight w:val="magenta"/>
              </w:rPr>
            </w:pPr>
            <w:r w:rsidRPr="001B37AC">
              <w:rPr>
                <w:highlight w:val="magenta"/>
              </w:rPr>
              <w:t>OR</w:t>
            </w:r>
          </w:p>
        </w:tc>
        <w:tc>
          <w:tcPr>
            <w:tcW w:w="4590" w:type="dxa"/>
          </w:tcPr>
          <w:p w14:paraId="744980DD" w14:textId="77777777" w:rsidR="00965C6A" w:rsidRPr="001B37AC" w:rsidRDefault="00965C6A" w:rsidP="00233048">
            <w:pPr>
              <w:jc w:val="left"/>
              <w:rPr>
                <w:highlight w:val="magenta"/>
              </w:rPr>
            </w:pPr>
            <w:r w:rsidRPr="001B37AC">
              <w:rPr>
                <w:highlight w:val="magenta"/>
              </w:rPr>
              <w:t>Higher Education Organization, Governance and Policy</w:t>
            </w:r>
          </w:p>
        </w:tc>
        <w:tc>
          <w:tcPr>
            <w:tcW w:w="2695" w:type="dxa"/>
          </w:tcPr>
          <w:p w14:paraId="42E1945F" w14:textId="77777777" w:rsidR="00965C6A" w:rsidRPr="001B37AC" w:rsidRDefault="00965C6A" w:rsidP="00233048">
            <w:pPr>
              <w:jc w:val="left"/>
              <w:rPr>
                <w:highlight w:val="magenta"/>
              </w:rPr>
            </w:pPr>
            <w:r w:rsidRPr="001B37AC">
              <w:rPr>
                <w:highlight w:val="magenta"/>
              </w:rPr>
              <w:t>PLOs 1,2,3,5</w:t>
            </w:r>
          </w:p>
        </w:tc>
      </w:tr>
      <w:tr w:rsidR="00965C6A" w14:paraId="40AB123B" w14:textId="77777777" w:rsidTr="00233048">
        <w:tc>
          <w:tcPr>
            <w:tcW w:w="2065" w:type="dxa"/>
          </w:tcPr>
          <w:p w14:paraId="741D6EC7" w14:textId="77777777" w:rsidR="00965C6A" w:rsidRPr="001B37AC" w:rsidRDefault="00965C6A" w:rsidP="00233048">
            <w:pPr>
              <w:jc w:val="left"/>
              <w:rPr>
                <w:highlight w:val="magenta"/>
              </w:rPr>
            </w:pPr>
            <w:r w:rsidRPr="001B37AC">
              <w:rPr>
                <w:highlight w:val="magenta"/>
              </w:rPr>
              <w:t>EDDL 7212</w:t>
            </w:r>
          </w:p>
        </w:tc>
        <w:tc>
          <w:tcPr>
            <w:tcW w:w="4590" w:type="dxa"/>
          </w:tcPr>
          <w:p w14:paraId="282FB0AB" w14:textId="77777777" w:rsidR="00965C6A" w:rsidRPr="001B37AC" w:rsidRDefault="00965C6A" w:rsidP="00233048">
            <w:pPr>
              <w:jc w:val="left"/>
              <w:rPr>
                <w:highlight w:val="magenta"/>
              </w:rPr>
            </w:pPr>
            <w:r w:rsidRPr="001B37AC">
              <w:rPr>
                <w:highlight w:val="magenta"/>
              </w:rPr>
              <w:t>Public School Organization, Governance and Policy</w:t>
            </w:r>
          </w:p>
        </w:tc>
        <w:tc>
          <w:tcPr>
            <w:tcW w:w="2695" w:type="dxa"/>
          </w:tcPr>
          <w:p w14:paraId="48996B02" w14:textId="77777777" w:rsidR="00965C6A" w:rsidRPr="001B37AC" w:rsidRDefault="00965C6A" w:rsidP="00233048">
            <w:pPr>
              <w:jc w:val="left"/>
              <w:rPr>
                <w:highlight w:val="magenta"/>
              </w:rPr>
            </w:pPr>
            <w:r w:rsidRPr="001B37AC">
              <w:rPr>
                <w:highlight w:val="magenta"/>
              </w:rPr>
              <w:t>PLOs 1,2,3,5</w:t>
            </w:r>
          </w:p>
        </w:tc>
      </w:tr>
      <w:tr w:rsidR="00965C6A" w14:paraId="2E051E2E" w14:textId="77777777" w:rsidTr="00233048">
        <w:tc>
          <w:tcPr>
            <w:tcW w:w="2065" w:type="dxa"/>
          </w:tcPr>
          <w:p w14:paraId="7DE7277D" w14:textId="77777777" w:rsidR="00965C6A" w:rsidRDefault="00965C6A" w:rsidP="00233048">
            <w:pPr>
              <w:jc w:val="left"/>
            </w:pPr>
            <w:r>
              <w:t>ESPE 7906</w:t>
            </w:r>
          </w:p>
        </w:tc>
        <w:tc>
          <w:tcPr>
            <w:tcW w:w="4590" w:type="dxa"/>
          </w:tcPr>
          <w:p w14:paraId="27E2E03F" w14:textId="77777777" w:rsidR="00965C6A" w:rsidRDefault="00965C6A" w:rsidP="00233048">
            <w:pPr>
              <w:jc w:val="left"/>
            </w:pPr>
            <w:r>
              <w:t>Leadership in Program Development for Students with Disabilities</w:t>
            </w:r>
          </w:p>
        </w:tc>
        <w:tc>
          <w:tcPr>
            <w:tcW w:w="2695" w:type="dxa"/>
          </w:tcPr>
          <w:p w14:paraId="45C191D9" w14:textId="77777777" w:rsidR="00965C6A" w:rsidRDefault="00965C6A" w:rsidP="00233048">
            <w:pPr>
              <w:jc w:val="left"/>
            </w:pPr>
            <w:r>
              <w:t>PLOs 1, 2, 3, 5</w:t>
            </w:r>
          </w:p>
        </w:tc>
      </w:tr>
      <w:tr w:rsidR="00965C6A" w14:paraId="222CA122" w14:textId="77777777" w:rsidTr="00233048">
        <w:tc>
          <w:tcPr>
            <w:tcW w:w="2065" w:type="dxa"/>
          </w:tcPr>
          <w:p w14:paraId="15639737" w14:textId="77777777" w:rsidR="00965C6A" w:rsidRPr="001B37AC" w:rsidRDefault="00965C6A" w:rsidP="00233048">
            <w:pPr>
              <w:rPr>
                <w:highlight w:val="yellow"/>
              </w:rPr>
            </w:pPr>
            <w:r w:rsidRPr="001B37AC">
              <w:rPr>
                <w:highlight w:val="yellow"/>
              </w:rPr>
              <w:t>EDDL 7320</w:t>
            </w:r>
          </w:p>
          <w:p w14:paraId="28ACDDEB" w14:textId="77777777" w:rsidR="00965C6A" w:rsidRPr="001B37AC" w:rsidRDefault="00965C6A" w:rsidP="00233048">
            <w:pPr>
              <w:jc w:val="left"/>
              <w:rPr>
                <w:highlight w:val="yellow"/>
              </w:rPr>
            </w:pPr>
            <w:r w:rsidRPr="001B37AC">
              <w:rPr>
                <w:highlight w:val="yellow"/>
              </w:rPr>
              <w:t>OR</w:t>
            </w:r>
          </w:p>
        </w:tc>
        <w:tc>
          <w:tcPr>
            <w:tcW w:w="4590" w:type="dxa"/>
          </w:tcPr>
          <w:p w14:paraId="0ACA380C" w14:textId="77777777" w:rsidR="00965C6A" w:rsidRPr="001B37AC" w:rsidRDefault="00965C6A" w:rsidP="00233048">
            <w:pPr>
              <w:jc w:val="left"/>
              <w:rPr>
                <w:highlight w:val="yellow"/>
              </w:rPr>
            </w:pPr>
            <w:r w:rsidRPr="001B37AC">
              <w:rPr>
                <w:highlight w:val="yellow"/>
              </w:rPr>
              <w:t>Assessment and Data Driven Decision-making in Community College/Higher Education</w:t>
            </w:r>
          </w:p>
        </w:tc>
        <w:tc>
          <w:tcPr>
            <w:tcW w:w="2695" w:type="dxa"/>
          </w:tcPr>
          <w:p w14:paraId="0AD4D644" w14:textId="77777777" w:rsidR="00965C6A" w:rsidRPr="001B37AC" w:rsidRDefault="00965C6A" w:rsidP="00233048">
            <w:pPr>
              <w:jc w:val="left"/>
              <w:rPr>
                <w:highlight w:val="yellow"/>
              </w:rPr>
            </w:pPr>
            <w:r w:rsidRPr="001B37AC">
              <w:rPr>
                <w:highlight w:val="yellow"/>
              </w:rPr>
              <w:t>PLOs 1, 2, 3, 5</w:t>
            </w:r>
          </w:p>
        </w:tc>
      </w:tr>
      <w:tr w:rsidR="00965C6A" w14:paraId="4BF9713C" w14:textId="77777777" w:rsidTr="00233048">
        <w:tc>
          <w:tcPr>
            <w:tcW w:w="2065" w:type="dxa"/>
          </w:tcPr>
          <w:p w14:paraId="252E5232" w14:textId="77777777" w:rsidR="00965C6A" w:rsidRPr="001B37AC" w:rsidRDefault="00965C6A" w:rsidP="00233048">
            <w:pPr>
              <w:rPr>
                <w:highlight w:val="yellow"/>
              </w:rPr>
            </w:pPr>
            <w:r w:rsidRPr="001B37AC">
              <w:rPr>
                <w:highlight w:val="yellow"/>
              </w:rPr>
              <w:t>EDDL 7312</w:t>
            </w:r>
          </w:p>
        </w:tc>
        <w:tc>
          <w:tcPr>
            <w:tcW w:w="4590" w:type="dxa"/>
          </w:tcPr>
          <w:p w14:paraId="7D140E85" w14:textId="77777777" w:rsidR="00965C6A" w:rsidRPr="001B37AC" w:rsidRDefault="00965C6A" w:rsidP="00233048">
            <w:pPr>
              <w:rPr>
                <w:highlight w:val="yellow"/>
              </w:rPr>
            </w:pPr>
            <w:r w:rsidRPr="001B37AC">
              <w:rPr>
                <w:highlight w:val="yellow"/>
              </w:rPr>
              <w:t>Assessment and Data Driven Decision-making in PreK12</w:t>
            </w:r>
          </w:p>
        </w:tc>
        <w:tc>
          <w:tcPr>
            <w:tcW w:w="2695" w:type="dxa"/>
          </w:tcPr>
          <w:p w14:paraId="057DF3AA" w14:textId="77777777" w:rsidR="00965C6A" w:rsidRPr="001B37AC" w:rsidRDefault="00965C6A" w:rsidP="00233048">
            <w:pPr>
              <w:rPr>
                <w:highlight w:val="yellow"/>
              </w:rPr>
            </w:pPr>
            <w:r w:rsidRPr="001B37AC">
              <w:rPr>
                <w:highlight w:val="yellow"/>
              </w:rPr>
              <w:t>PLOs 1,2,3,5</w:t>
            </w:r>
          </w:p>
        </w:tc>
      </w:tr>
    </w:tbl>
    <w:p w14:paraId="3B79F8A4" w14:textId="77777777" w:rsidR="00965C6A" w:rsidRDefault="00965C6A" w:rsidP="00965C6A">
      <w:pPr>
        <w:jc w:val="center"/>
      </w:pPr>
    </w:p>
    <w:p w14:paraId="486A04F6" w14:textId="77777777" w:rsidR="00965C6A" w:rsidRDefault="00965C6A" w:rsidP="00965C6A"/>
    <w:p w14:paraId="264D2E6E" w14:textId="77777777" w:rsidR="00965C6A" w:rsidRPr="00965C6A" w:rsidRDefault="00965C6A" w:rsidP="00965C6A"/>
    <w:sectPr w:rsidR="00965C6A" w:rsidRPr="00965C6A" w:rsidSect="004735AB">
      <w:type w:val="continuous"/>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9CA56" w14:textId="77777777" w:rsidR="00BF172B" w:rsidRDefault="00BF172B" w:rsidP="00740AFF">
      <w:pPr>
        <w:spacing w:after="0" w:line="240" w:lineRule="auto"/>
      </w:pPr>
      <w:r>
        <w:separator/>
      </w:r>
    </w:p>
  </w:endnote>
  <w:endnote w:type="continuationSeparator" w:id="0">
    <w:p w14:paraId="41F55351" w14:textId="77777777" w:rsidR="00BF172B" w:rsidRDefault="00BF172B" w:rsidP="0074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4878539"/>
      <w:docPartObj>
        <w:docPartGallery w:val="Page Numbers (Bottom of Page)"/>
        <w:docPartUnique/>
      </w:docPartObj>
    </w:sdtPr>
    <w:sdtEndPr>
      <w:rPr>
        <w:rStyle w:val="PageNumber"/>
      </w:rPr>
    </w:sdtEndPr>
    <w:sdtContent>
      <w:p w14:paraId="6BF576EE" w14:textId="387DAF3C" w:rsidR="00233048" w:rsidRDefault="00233048" w:rsidP="00233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50F22" w14:textId="77777777" w:rsidR="00233048" w:rsidRDefault="00233048" w:rsidP="009561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3713749"/>
      <w:docPartObj>
        <w:docPartGallery w:val="Page Numbers (Bottom of Page)"/>
        <w:docPartUnique/>
      </w:docPartObj>
    </w:sdtPr>
    <w:sdtEndPr>
      <w:rPr>
        <w:rStyle w:val="PageNumber"/>
      </w:rPr>
    </w:sdtEndPr>
    <w:sdtContent>
      <w:p w14:paraId="59CB6727" w14:textId="31DD96A6" w:rsidR="00233048" w:rsidRDefault="00233048" w:rsidP="002330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7796">
          <w:rPr>
            <w:rStyle w:val="PageNumber"/>
            <w:noProof/>
          </w:rPr>
          <w:t>17</w:t>
        </w:r>
        <w:r>
          <w:rPr>
            <w:rStyle w:val="PageNumber"/>
          </w:rPr>
          <w:fldChar w:fldCharType="end"/>
        </w:r>
      </w:p>
    </w:sdtContent>
  </w:sdt>
  <w:p w14:paraId="3606E0AE" w14:textId="25E12CB4" w:rsidR="00233048" w:rsidRDefault="008D4CDF" w:rsidP="009561C9">
    <w:pPr>
      <w:pStyle w:val="Footer"/>
      <w:ind w:right="360"/>
    </w:pPr>
    <w:r>
      <w:t>Revised 12/9/2021  SBW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BBD3" w14:textId="77777777" w:rsidR="00BF172B" w:rsidRDefault="00BF172B" w:rsidP="00740AFF">
      <w:pPr>
        <w:spacing w:after="0" w:line="240" w:lineRule="auto"/>
      </w:pPr>
      <w:r>
        <w:separator/>
      </w:r>
    </w:p>
  </w:footnote>
  <w:footnote w:type="continuationSeparator" w:id="0">
    <w:p w14:paraId="4B6F26E4" w14:textId="77777777" w:rsidR="00BF172B" w:rsidRDefault="00BF172B" w:rsidP="00740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C298F" w14:textId="77777777" w:rsidR="00233048" w:rsidRPr="00D96E42" w:rsidRDefault="00233048" w:rsidP="00D96E42">
    <w:pPr>
      <w:spacing w:after="0"/>
      <w:ind w:left="360"/>
      <w:jc w:val="center"/>
      <w:outlineLvl w:val="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1A77" w14:textId="04C1A0E0" w:rsidR="00233048" w:rsidRDefault="00233048" w:rsidP="00D96E42">
    <w:pPr>
      <w:spacing w:after="0"/>
      <w:ind w:left="360"/>
      <w:jc w:val="center"/>
      <w:outlineLvl w:val="0"/>
      <w:rPr>
        <w:rFonts w:ascii="Arial" w:hAnsi="Arial" w:cs="Arial"/>
        <w:b/>
        <w:noProof/>
      </w:rPr>
    </w:pPr>
    <w:r>
      <w:rPr>
        <w:rFonts w:ascii="Arial" w:hAnsi="Arial" w:cs="Arial"/>
        <w:b/>
        <w:noProof/>
      </w:rPr>
      <w:t xml:space="preserve"> </w:t>
    </w:r>
  </w:p>
  <w:p w14:paraId="19A8C555" w14:textId="77777777" w:rsidR="00233048" w:rsidRPr="00D96E42" w:rsidRDefault="00233048" w:rsidP="00D96E42">
    <w:pPr>
      <w:spacing w:after="0"/>
      <w:ind w:left="360"/>
      <w:jc w:val="center"/>
      <w:outlineLv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A28"/>
    <w:multiLevelType w:val="hybridMultilevel"/>
    <w:tmpl w:val="DB0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2E5B"/>
    <w:multiLevelType w:val="multilevel"/>
    <w:tmpl w:val="0C80E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E36A1"/>
    <w:multiLevelType w:val="multilevel"/>
    <w:tmpl w:val="E21E1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A7C8E"/>
    <w:multiLevelType w:val="hybridMultilevel"/>
    <w:tmpl w:val="9A78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60228"/>
    <w:multiLevelType w:val="hybridMultilevel"/>
    <w:tmpl w:val="D27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E402F"/>
    <w:multiLevelType w:val="hybridMultilevel"/>
    <w:tmpl w:val="16B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A79F7"/>
    <w:multiLevelType w:val="multilevel"/>
    <w:tmpl w:val="9DBE2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923112"/>
    <w:multiLevelType w:val="hybridMultilevel"/>
    <w:tmpl w:val="937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4358F"/>
    <w:multiLevelType w:val="multilevel"/>
    <w:tmpl w:val="B5E47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726233"/>
    <w:multiLevelType w:val="multilevel"/>
    <w:tmpl w:val="06345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9F25CF"/>
    <w:multiLevelType w:val="hybridMultilevel"/>
    <w:tmpl w:val="4B4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5CC1"/>
    <w:multiLevelType w:val="hybridMultilevel"/>
    <w:tmpl w:val="007E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A539C"/>
    <w:multiLevelType w:val="hybridMultilevel"/>
    <w:tmpl w:val="C27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6E9C"/>
    <w:multiLevelType w:val="hybridMultilevel"/>
    <w:tmpl w:val="28B2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A2234"/>
    <w:multiLevelType w:val="hybridMultilevel"/>
    <w:tmpl w:val="C7A82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37746"/>
    <w:multiLevelType w:val="hybridMultilevel"/>
    <w:tmpl w:val="3A04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41A3B"/>
    <w:multiLevelType w:val="hybridMultilevel"/>
    <w:tmpl w:val="DB5C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7893"/>
    <w:multiLevelType w:val="hybridMultilevel"/>
    <w:tmpl w:val="7E2E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71AFE"/>
    <w:multiLevelType w:val="hybridMultilevel"/>
    <w:tmpl w:val="6D6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2614A"/>
    <w:multiLevelType w:val="hybridMultilevel"/>
    <w:tmpl w:val="C02C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416E7"/>
    <w:multiLevelType w:val="hybridMultilevel"/>
    <w:tmpl w:val="C3C4E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1C74A4"/>
    <w:multiLevelType w:val="hybridMultilevel"/>
    <w:tmpl w:val="0DE201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04A77"/>
    <w:multiLevelType w:val="hybridMultilevel"/>
    <w:tmpl w:val="1C16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57FC6"/>
    <w:multiLevelType w:val="hybridMultilevel"/>
    <w:tmpl w:val="3B0EFD92"/>
    <w:lvl w:ilvl="0" w:tplc="5BCC19B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D82D36"/>
    <w:multiLevelType w:val="hybridMultilevel"/>
    <w:tmpl w:val="7008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D157B"/>
    <w:multiLevelType w:val="hybridMultilevel"/>
    <w:tmpl w:val="BA46A5E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
  </w:num>
  <w:num w:numId="4">
    <w:abstractNumId w:val="23"/>
  </w:num>
  <w:num w:numId="5">
    <w:abstractNumId w:val="21"/>
  </w:num>
  <w:num w:numId="6">
    <w:abstractNumId w:val="20"/>
  </w:num>
  <w:num w:numId="7">
    <w:abstractNumId w:val="14"/>
  </w:num>
  <w:num w:numId="8">
    <w:abstractNumId w:val="16"/>
  </w:num>
  <w:num w:numId="9">
    <w:abstractNumId w:val="10"/>
  </w:num>
  <w:num w:numId="10">
    <w:abstractNumId w:val="13"/>
  </w:num>
  <w:num w:numId="11">
    <w:abstractNumId w:val="18"/>
  </w:num>
  <w:num w:numId="12">
    <w:abstractNumId w:val="15"/>
  </w:num>
  <w:num w:numId="13">
    <w:abstractNumId w:val="17"/>
  </w:num>
  <w:num w:numId="14">
    <w:abstractNumId w:val="5"/>
  </w:num>
  <w:num w:numId="15">
    <w:abstractNumId w:val="12"/>
  </w:num>
  <w:num w:numId="16">
    <w:abstractNumId w:val="24"/>
  </w:num>
  <w:num w:numId="17">
    <w:abstractNumId w:val="7"/>
  </w:num>
  <w:num w:numId="18">
    <w:abstractNumId w:val="22"/>
  </w:num>
  <w:num w:numId="19">
    <w:abstractNumId w:val="19"/>
  </w:num>
  <w:num w:numId="20">
    <w:abstractNumId w:val="11"/>
  </w:num>
  <w:num w:numId="21">
    <w:abstractNumId w:val="0"/>
  </w:num>
  <w:num w:numId="22">
    <w:abstractNumId w:val="2"/>
  </w:num>
  <w:num w:numId="23">
    <w:abstractNumId w:val="1"/>
  </w:num>
  <w:num w:numId="24">
    <w:abstractNumId w:val="9"/>
  </w:num>
  <w:num w:numId="25">
    <w:abstractNumId w:val="8"/>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89"/>
    <w:rsid w:val="000038C1"/>
    <w:rsid w:val="0000580B"/>
    <w:rsid w:val="000059F0"/>
    <w:rsid w:val="000077B9"/>
    <w:rsid w:val="000139CC"/>
    <w:rsid w:val="00036EDE"/>
    <w:rsid w:val="00037D43"/>
    <w:rsid w:val="00040146"/>
    <w:rsid w:val="00041A06"/>
    <w:rsid w:val="000445C9"/>
    <w:rsid w:val="000449C3"/>
    <w:rsid w:val="00047C54"/>
    <w:rsid w:val="000530BC"/>
    <w:rsid w:val="0005627F"/>
    <w:rsid w:val="00076A08"/>
    <w:rsid w:val="00082CAB"/>
    <w:rsid w:val="000B418F"/>
    <w:rsid w:val="000B5251"/>
    <w:rsid w:val="000C2F7B"/>
    <w:rsid w:val="000E1C49"/>
    <w:rsid w:val="000E5A25"/>
    <w:rsid w:val="00113534"/>
    <w:rsid w:val="00114B04"/>
    <w:rsid w:val="00121AB8"/>
    <w:rsid w:val="00131CAF"/>
    <w:rsid w:val="0013691B"/>
    <w:rsid w:val="00144A7B"/>
    <w:rsid w:val="001514E5"/>
    <w:rsid w:val="00165E35"/>
    <w:rsid w:val="00166B62"/>
    <w:rsid w:val="00180523"/>
    <w:rsid w:val="00181B23"/>
    <w:rsid w:val="001944A1"/>
    <w:rsid w:val="001A162F"/>
    <w:rsid w:val="001A20F9"/>
    <w:rsid w:val="001A2F73"/>
    <w:rsid w:val="001C264A"/>
    <w:rsid w:val="001C694B"/>
    <w:rsid w:val="001D5AF6"/>
    <w:rsid w:val="001E2DB0"/>
    <w:rsid w:val="001E55B5"/>
    <w:rsid w:val="00213A3A"/>
    <w:rsid w:val="00233048"/>
    <w:rsid w:val="00237016"/>
    <w:rsid w:val="00261A50"/>
    <w:rsid w:val="0026703D"/>
    <w:rsid w:val="00274F40"/>
    <w:rsid w:val="002866B2"/>
    <w:rsid w:val="0028786A"/>
    <w:rsid w:val="002936A9"/>
    <w:rsid w:val="002A056B"/>
    <w:rsid w:val="002A700C"/>
    <w:rsid w:val="002C49D4"/>
    <w:rsid w:val="002D1C2B"/>
    <w:rsid w:val="002E49B6"/>
    <w:rsid w:val="002F1245"/>
    <w:rsid w:val="003033A7"/>
    <w:rsid w:val="00320F85"/>
    <w:rsid w:val="00323FF3"/>
    <w:rsid w:val="003279DE"/>
    <w:rsid w:val="00366778"/>
    <w:rsid w:val="00370B9E"/>
    <w:rsid w:val="00380589"/>
    <w:rsid w:val="00380D5A"/>
    <w:rsid w:val="003A427E"/>
    <w:rsid w:val="003B0627"/>
    <w:rsid w:val="003B2306"/>
    <w:rsid w:val="003C4006"/>
    <w:rsid w:val="003C509B"/>
    <w:rsid w:val="003D00C0"/>
    <w:rsid w:val="003E48AD"/>
    <w:rsid w:val="003E4C38"/>
    <w:rsid w:val="003F4E05"/>
    <w:rsid w:val="003F588D"/>
    <w:rsid w:val="00435451"/>
    <w:rsid w:val="00437902"/>
    <w:rsid w:val="00443A88"/>
    <w:rsid w:val="00454D9E"/>
    <w:rsid w:val="00460DC9"/>
    <w:rsid w:val="00463232"/>
    <w:rsid w:val="0046579B"/>
    <w:rsid w:val="00466AD7"/>
    <w:rsid w:val="004735AB"/>
    <w:rsid w:val="00473854"/>
    <w:rsid w:val="0047760A"/>
    <w:rsid w:val="004907D0"/>
    <w:rsid w:val="0049090C"/>
    <w:rsid w:val="004921D3"/>
    <w:rsid w:val="00495F9A"/>
    <w:rsid w:val="004B0CEE"/>
    <w:rsid w:val="004B4626"/>
    <w:rsid w:val="004B4F53"/>
    <w:rsid w:val="004C0A9A"/>
    <w:rsid w:val="004C59D6"/>
    <w:rsid w:val="004C5EDB"/>
    <w:rsid w:val="004E767E"/>
    <w:rsid w:val="00504D49"/>
    <w:rsid w:val="0050631C"/>
    <w:rsid w:val="00522AF6"/>
    <w:rsid w:val="00530FF4"/>
    <w:rsid w:val="005435FE"/>
    <w:rsid w:val="005504DA"/>
    <w:rsid w:val="005852EF"/>
    <w:rsid w:val="005857ED"/>
    <w:rsid w:val="005918A1"/>
    <w:rsid w:val="00592AAF"/>
    <w:rsid w:val="005B1E22"/>
    <w:rsid w:val="005B44EE"/>
    <w:rsid w:val="005E16E1"/>
    <w:rsid w:val="00611DE6"/>
    <w:rsid w:val="00612210"/>
    <w:rsid w:val="00616624"/>
    <w:rsid w:val="00640599"/>
    <w:rsid w:val="00645844"/>
    <w:rsid w:val="00652250"/>
    <w:rsid w:val="00652AA3"/>
    <w:rsid w:val="006545FC"/>
    <w:rsid w:val="00656266"/>
    <w:rsid w:val="00664FEC"/>
    <w:rsid w:val="0066594B"/>
    <w:rsid w:val="006875E6"/>
    <w:rsid w:val="0069303D"/>
    <w:rsid w:val="00693D4C"/>
    <w:rsid w:val="006956E4"/>
    <w:rsid w:val="006A6001"/>
    <w:rsid w:val="006B722E"/>
    <w:rsid w:val="006E0082"/>
    <w:rsid w:val="006E416D"/>
    <w:rsid w:val="006E585F"/>
    <w:rsid w:val="006F032E"/>
    <w:rsid w:val="006F16B1"/>
    <w:rsid w:val="00710AD1"/>
    <w:rsid w:val="00717A56"/>
    <w:rsid w:val="0072138A"/>
    <w:rsid w:val="00733362"/>
    <w:rsid w:val="00740AFF"/>
    <w:rsid w:val="00750A52"/>
    <w:rsid w:val="007667AA"/>
    <w:rsid w:val="00776FEB"/>
    <w:rsid w:val="00794322"/>
    <w:rsid w:val="007A4701"/>
    <w:rsid w:val="007A6EEF"/>
    <w:rsid w:val="007D0070"/>
    <w:rsid w:val="007D7872"/>
    <w:rsid w:val="007E39D3"/>
    <w:rsid w:val="0080174F"/>
    <w:rsid w:val="008237DD"/>
    <w:rsid w:val="00825773"/>
    <w:rsid w:val="0082697F"/>
    <w:rsid w:val="00845C1E"/>
    <w:rsid w:val="0084614B"/>
    <w:rsid w:val="008571A8"/>
    <w:rsid w:val="00857796"/>
    <w:rsid w:val="008704FF"/>
    <w:rsid w:val="00870C9F"/>
    <w:rsid w:val="00875128"/>
    <w:rsid w:val="00876BEF"/>
    <w:rsid w:val="00877D93"/>
    <w:rsid w:val="00894D88"/>
    <w:rsid w:val="008B0435"/>
    <w:rsid w:val="008B7058"/>
    <w:rsid w:val="008C3D10"/>
    <w:rsid w:val="008C76DB"/>
    <w:rsid w:val="008D4CDF"/>
    <w:rsid w:val="008E6B83"/>
    <w:rsid w:val="008E6FAA"/>
    <w:rsid w:val="008F6B69"/>
    <w:rsid w:val="00901AD4"/>
    <w:rsid w:val="00901B1E"/>
    <w:rsid w:val="009269F7"/>
    <w:rsid w:val="00926CB0"/>
    <w:rsid w:val="009332A1"/>
    <w:rsid w:val="009418C1"/>
    <w:rsid w:val="009433C0"/>
    <w:rsid w:val="009530EE"/>
    <w:rsid w:val="009561C9"/>
    <w:rsid w:val="0095623F"/>
    <w:rsid w:val="009659C2"/>
    <w:rsid w:val="00965C6A"/>
    <w:rsid w:val="00977CAB"/>
    <w:rsid w:val="009943C9"/>
    <w:rsid w:val="00997782"/>
    <w:rsid w:val="009A0210"/>
    <w:rsid w:val="009B07C3"/>
    <w:rsid w:val="009C695C"/>
    <w:rsid w:val="009E3921"/>
    <w:rsid w:val="009E3F60"/>
    <w:rsid w:val="009F0170"/>
    <w:rsid w:val="009F0828"/>
    <w:rsid w:val="009F52A5"/>
    <w:rsid w:val="009F7F57"/>
    <w:rsid w:val="00A05133"/>
    <w:rsid w:val="00A133F6"/>
    <w:rsid w:val="00A16F78"/>
    <w:rsid w:val="00A23789"/>
    <w:rsid w:val="00A344C5"/>
    <w:rsid w:val="00A37B4B"/>
    <w:rsid w:val="00A474DD"/>
    <w:rsid w:val="00A65888"/>
    <w:rsid w:val="00A81757"/>
    <w:rsid w:val="00A861D1"/>
    <w:rsid w:val="00A93DE8"/>
    <w:rsid w:val="00AA7FDA"/>
    <w:rsid w:val="00AB7C97"/>
    <w:rsid w:val="00AD58F9"/>
    <w:rsid w:val="00AE1FFD"/>
    <w:rsid w:val="00AE3A38"/>
    <w:rsid w:val="00AE662C"/>
    <w:rsid w:val="00B00F75"/>
    <w:rsid w:val="00B30186"/>
    <w:rsid w:val="00B46C26"/>
    <w:rsid w:val="00B62646"/>
    <w:rsid w:val="00B672B7"/>
    <w:rsid w:val="00B6742E"/>
    <w:rsid w:val="00B7214F"/>
    <w:rsid w:val="00B80126"/>
    <w:rsid w:val="00B80A5B"/>
    <w:rsid w:val="00B85B07"/>
    <w:rsid w:val="00B97721"/>
    <w:rsid w:val="00BA21E1"/>
    <w:rsid w:val="00BA2923"/>
    <w:rsid w:val="00BB62BE"/>
    <w:rsid w:val="00BC152B"/>
    <w:rsid w:val="00BC2DAF"/>
    <w:rsid w:val="00BC3D38"/>
    <w:rsid w:val="00BC595B"/>
    <w:rsid w:val="00BC71A5"/>
    <w:rsid w:val="00BD7689"/>
    <w:rsid w:val="00BF172B"/>
    <w:rsid w:val="00BF21B1"/>
    <w:rsid w:val="00BF41AF"/>
    <w:rsid w:val="00C02F48"/>
    <w:rsid w:val="00C1262A"/>
    <w:rsid w:val="00C14024"/>
    <w:rsid w:val="00C1570D"/>
    <w:rsid w:val="00C16637"/>
    <w:rsid w:val="00C34314"/>
    <w:rsid w:val="00C3636C"/>
    <w:rsid w:val="00C44146"/>
    <w:rsid w:val="00C54DAA"/>
    <w:rsid w:val="00C63999"/>
    <w:rsid w:val="00C66503"/>
    <w:rsid w:val="00C70EFD"/>
    <w:rsid w:val="00C72D65"/>
    <w:rsid w:val="00C80611"/>
    <w:rsid w:val="00C964A3"/>
    <w:rsid w:val="00CA1E84"/>
    <w:rsid w:val="00CA5E22"/>
    <w:rsid w:val="00CA68C4"/>
    <w:rsid w:val="00CA75A9"/>
    <w:rsid w:val="00CB4DFF"/>
    <w:rsid w:val="00CB5D20"/>
    <w:rsid w:val="00CC414B"/>
    <w:rsid w:val="00CC6FB5"/>
    <w:rsid w:val="00CD267A"/>
    <w:rsid w:val="00CD6E1A"/>
    <w:rsid w:val="00CF094C"/>
    <w:rsid w:val="00D052FF"/>
    <w:rsid w:val="00D330CB"/>
    <w:rsid w:val="00D43F0A"/>
    <w:rsid w:val="00D6077D"/>
    <w:rsid w:val="00D65AEB"/>
    <w:rsid w:val="00D70C64"/>
    <w:rsid w:val="00D77F67"/>
    <w:rsid w:val="00D8628B"/>
    <w:rsid w:val="00D90B6D"/>
    <w:rsid w:val="00D96E42"/>
    <w:rsid w:val="00DC03A5"/>
    <w:rsid w:val="00DF00B8"/>
    <w:rsid w:val="00DF079C"/>
    <w:rsid w:val="00DF5AA5"/>
    <w:rsid w:val="00DF6238"/>
    <w:rsid w:val="00E0331A"/>
    <w:rsid w:val="00E17459"/>
    <w:rsid w:val="00E278E6"/>
    <w:rsid w:val="00E3487E"/>
    <w:rsid w:val="00E57FC2"/>
    <w:rsid w:val="00E60B46"/>
    <w:rsid w:val="00E75DED"/>
    <w:rsid w:val="00E77D6E"/>
    <w:rsid w:val="00E83108"/>
    <w:rsid w:val="00E85FE8"/>
    <w:rsid w:val="00E92991"/>
    <w:rsid w:val="00E93497"/>
    <w:rsid w:val="00EA265A"/>
    <w:rsid w:val="00EA28E6"/>
    <w:rsid w:val="00EA4BFE"/>
    <w:rsid w:val="00EB59E6"/>
    <w:rsid w:val="00ED00D3"/>
    <w:rsid w:val="00EF04FF"/>
    <w:rsid w:val="00EF55E5"/>
    <w:rsid w:val="00F1155A"/>
    <w:rsid w:val="00F130A6"/>
    <w:rsid w:val="00F20B43"/>
    <w:rsid w:val="00F26C48"/>
    <w:rsid w:val="00F441A1"/>
    <w:rsid w:val="00F450AF"/>
    <w:rsid w:val="00F61233"/>
    <w:rsid w:val="00F706B7"/>
    <w:rsid w:val="00F868FB"/>
    <w:rsid w:val="00F928F9"/>
    <w:rsid w:val="00F94D61"/>
    <w:rsid w:val="00FA522E"/>
    <w:rsid w:val="00FB0BBF"/>
    <w:rsid w:val="00FB0C8B"/>
    <w:rsid w:val="00FC0F96"/>
    <w:rsid w:val="00FD5659"/>
    <w:rsid w:val="00FD6BFE"/>
    <w:rsid w:val="00FE1346"/>
    <w:rsid w:val="00FF4ECE"/>
    <w:rsid w:val="00F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BBA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A5"/>
  </w:style>
  <w:style w:type="paragraph" w:styleId="Heading1">
    <w:name w:val="heading 1"/>
    <w:basedOn w:val="Normal"/>
    <w:next w:val="Normal"/>
    <w:link w:val="Heading1Char"/>
    <w:uiPriority w:val="9"/>
    <w:qFormat/>
    <w:rsid w:val="001514E5"/>
    <w:pPr>
      <w:pBdr>
        <w:bottom w:val="single" w:sz="4" w:space="1" w:color="auto"/>
      </w:pBdr>
      <w:spacing w:before="300" w:after="40"/>
      <w:jc w:val="left"/>
      <w:outlineLvl w:val="0"/>
    </w:pPr>
    <w:rPr>
      <w:rFonts w:cs="Times New Roman (Body CS)"/>
      <w:b/>
      <w:caps/>
      <w:spacing w:val="5"/>
      <w:sz w:val="28"/>
      <w:szCs w:val="32"/>
    </w:rPr>
  </w:style>
  <w:style w:type="paragraph" w:styleId="Heading2">
    <w:name w:val="heading 2"/>
    <w:basedOn w:val="Normal"/>
    <w:next w:val="Normal"/>
    <w:link w:val="Heading2Char"/>
    <w:uiPriority w:val="9"/>
    <w:unhideWhenUsed/>
    <w:qFormat/>
    <w:rsid w:val="00C34314"/>
    <w:pPr>
      <w:spacing w:before="240" w:after="80"/>
      <w:jc w:val="left"/>
      <w:outlineLvl w:val="1"/>
    </w:pPr>
    <w:rPr>
      <w:b/>
      <w:smallCaps/>
      <w:spacing w:val="5"/>
      <w:sz w:val="28"/>
      <w:szCs w:val="28"/>
    </w:rPr>
  </w:style>
  <w:style w:type="paragraph" w:styleId="Heading3">
    <w:name w:val="heading 3"/>
    <w:basedOn w:val="Normal"/>
    <w:next w:val="Normal"/>
    <w:link w:val="Heading3Char"/>
    <w:uiPriority w:val="9"/>
    <w:semiHidden/>
    <w:unhideWhenUsed/>
    <w:qFormat/>
    <w:rsid w:val="00BC71A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C71A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C71A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C71A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C71A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C71A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C71A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A5"/>
    <w:pPr>
      <w:ind w:left="720"/>
      <w:contextualSpacing/>
    </w:pPr>
  </w:style>
  <w:style w:type="paragraph" w:styleId="BalloonText">
    <w:name w:val="Balloon Text"/>
    <w:basedOn w:val="Normal"/>
    <w:link w:val="BalloonTextChar"/>
    <w:uiPriority w:val="99"/>
    <w:semiHidden/>
    <w:unhideWhenUsed/>
    <w:rsid w:val="00F1155A"/>
    <w:pPr>
      <w:spacing w:after="0"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F1155A"/>
    <w:rPr>
      <w:rFonts w:ascii="Lucida Grande" w:hAnsi="Lucida Grande"/>
      <w:sz w:val="18"/>
      <w:szCs w:val="18"/>
    </w:rPr>
  </w:style>
  <w:style w:type="character" w:customStyle="1" w:styleId="Heading1Char">
    <w:name w:val="Heading 1 Char"/>
    <w:basedOn w:val="DefaultParagraphFont"/>
    <w:link w:val="Heading1"/>
    <w:uiPriority w:val="9"/>
    <w:rsid w:val="001514E5"/>
    <w:rPr>
      <w:rFonts w:cs="Times New Roman (Body CS)"/>
      <w:b/>
      <w:caps/>
      <w:spacing w:val="5"/>
      <w:sz w:val="28"/>
      <w:szCs w:val="32"/>
    </w:rPr>
  </w:style>
  <w:style w:type="character" w:styleId="Strong">
    <w:name w:val="Strong"/>
    <w:uiPriority w:val="22"/>
    <w:qFormat/>
    <w:rsid w:val="00A05133"/>
    <w:rPr>
      <w:b/>
    </w:rPr>
  </w:style>
  <w:style w:type="paragraph" w:styleId="Title">
    <w:name w:val="Title"/>
    <w:basedOn w:val="Normal"/>
    <w:next w:val="Normal"/>
    <w:link w:val="TitleChar"/>
    <w:uiPriority w:val="10"/>
    <w:qFormat/>
    <w:rsid w:val="00FC0F96"/>
    <w:pPr>
      <w:spacing w:after="0"/>
      <w:jc w:val="right"/>
    </w:pPr>
    <w:rPr>
      <w:b/>
      <w:sz w:val="40"/>
      <w:szCs w:val="40"/>
    </w:rPr>
  </w:style>
  <w:style w:type="character" w:customStyle="1" w:styleId="TitleChar">
    <w:name w:val="Title Char"/>
    <w:basedOn w:val="DefaultParagraphFont"/>
    <w:link w:val="Title"/>
    <w:uiPriority w:val="10"/>
    <w:rsid w:val="00FC0F96"/>
    <w:rPr>
      <w:b/>
      <w:sz w:val="40"/>
      <w:szCs w:val="40"/>
    </w:rPr>
  </w:style>
  <w:style w:type="character" w:styleId="Hyperlink">
    <w:name w:val="Hyperlink"/>
    <w:basedOn w:val="DefaultParagraphFont"/>
    <w:uiPriority w:val="99"/>
    <w:unhideWhenUsed/>
    <w:rsid w:val="007E39D3"/>
    <w:rPr>
      <w:color w:val="0000FF"/>
      <w:u w:val="single"/>
    </w:rPr>
  </w:style>
  <w:style w:type="character" w:customStyle="1" w:styleId="Heading2Char">
    <w:name w:val="Heading 2 Char"/>
    <w:basedOn w:val="DefaultParagraphFont"/>
    <w:link w:val="Heading2"/>
    <w:uiPriority w:val="9"/>
    <w:rsid w:val="00C34314"/>
    <w:rPr>
      <w:b/>
      <w:smallCaps/>
      <w:spacing w:val="5"/>
      <w:sz w:val="28"/>
      <w:szCs w:val="28"/>
    </w:rPr>
  </w:style>
  <w:style w:type="table" w:styleId="TableGrid">
    <w:name w:val="Table Grid"/>
    <w:basedOn w:val="TableNormal"/>
    <w:uiPriority w:val="39"/>
    <w:rsid w:val="00B3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71A5"/>
    <w:rPr>
      <w:b/>
      <w:bCs/>
      <w:caps/>
      <w:sz w:val="16"/>
      <w:szCs w:val="18"/>
    </w:rPr>
  </w:style>
  <w:style w:type="character" w:customStyle="1" w:styleId="Heading3Char">
    <w:name w:val="Heading 3 Char"/>
    <w:basedOn w:val="DefaultParagraphFont"/>
    <w:link w:val="Heading3"/>
    <w:uiPriority w:val="9"/>
    <w:semiHidden/>
    <w:rsid w:val="00BC71A5"/>
    <w:rPr>
      <w:smallCaps/>
      <w:spacing w:val="5"/>
      <w:sz w:val="24"/>
      <w:szCs w:val="24"/>
    </w:rPr>
  </w:style>
  <w:style w:type="character" w:customStyle="1" w:styleId="Heading4Char">
    <w:name w:val="Heading 4 Char"/>
    <w:basedOn w:val="DefaultParagraphFont"/>
    <w:link w:val="Heading4"/>
    <w:uiPriority w:val="9"/>
    <w:semiHidden/>
    <w:rsid w:val="00BC71A5"/>
    <w:rPr>
      <w:smallCaps/>
      <w:spacing w:val="10"/>
      <w:sz w:val="22"/>
      <w:szCs w:val="22"/>
    </w:rPr>
  </w:style>
  <w:style w:type="character" w:customStyle="1" w:styleId="Heading5Char">
    <w:name w:val="Heading 5 Char"/>
    <w:basedOn w:val="DefaultParagraphFont"/>
    <w:link w:val="Heading5"/>
    <w:uiPriority w:val="9"/>
    <w:semiHidden/>
    <w:rsid w:val="00BC71A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C71A5"/>
    <w:rPr>
      <w:smallCaps/>
      <w:color w:val="C0504D" w:themeColor="accent2"/>
      <w:spacing w:val="5"/>
      <w:sz w:val="22"/>
    </w:rPr>
  </w:style>
  <w:style w:type="character" w:customStyle="1" w:styleId="Heading7Char">
    <w:name w:val="Heading 7 Char"/>
    <w:basedOn w:val="DefaultParagraphFont"/>
    <w:link w:val="Heading7"/>
    <w:uiPriority w:val="9"/>
    <w:semiHidden/>
    <w:rsid w:val="00BC71A5"/>
    <w:rPr>
      <w:b/>
      <w:smallCaps/>
      <w:color w:val="C0504D" w:themeColor="accent2"/>
      <w:spacing w:val="10"/>
    </w:rPr>
  </w:style>
  <w:style w:type="character" w:customStyle="1" w:styleId="Heading8Char">
    <w:name w:val="Heading 8 Char"/>
    <w:basedOn w:val="DefaultParagraphFont"/>
    <w:link w:val="Heading8"/>
    <w:uiPriority w:val="9"/>
    <w:semiHidden/>
    <w:rsid w:val="00BC71A5"/>
    <w:rPr>
      <w:b/>
      <w:i/>
      <w:smallCaps/>
      <w:color w:val="943634" w:themeColor="accent2" w:themeShade="BF"/>
    </w:rPr>
  </w:style>
  <w:style w:type="character" w:customStyle="1" w:styleId="Heading9Char">
    <w:name w:val="Heading 9 Char"/>
    <w:basedOn w:val="DefaultParagraphFont"/>
    <w:link w:val="Heading9"/>
    <w:uiPriority w:val="9"/>
    <w:semiHidden/>
    <w:rsid w:val="00BC71A5"/>
    <w:rPr>
      <w:b/>
      <w:i/>
      <w:smallCaps/>
      <w:color w:val="622423" w:themeColor="accent2" w:themeShade="7F"/>
    </w:rPr>
  </w:style>
  <w:style w:type="paragraph" w:styleId="Subtitle">
    <w:name w:val="Subtitle"/>
    <w:basedOn w:val="Normal"/>
    <w:next w:val="Normal"/>
    <w:link w:val="SubtitleChar"/>
    <w:uiPriority w:val="11"/>
    <w:qFormat/>
    <w:rsid w:val="00BC71A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C71A5"/>
    <w:rPr>
      <w:rFonts w:asciiTheme="majorHAnsi" w:eastAsiaTheme="majorEastAsia" w:hAnsiTheme="majorHAnsi" w:cstheme="majorBidi"/>
      <w:szCs w:val="22"/>
    </w:rPr>
  </w:style>
  <w:style w:type="character" w:styleId="Emphasis">
    <w:name w:val="Emphasis"/>
    <w:uiPriority w:val="20"/>
    <w:qFormat/>
    <w:rsid w:val="00BC71A5"/>
    <w:rPr>
      <w:b/>
      <w:i/>
      <w:spacing w:val="10"/>
    </w:rPr>
  </w:style>
  <w:style w:type="paragraph" w:styleId="NoSpacing">
    <w:name w:val="No Spacing"/>
    <w:basedOn w:val="Normal"/>
    <w:link w:val="NoSpacingChar"/>
    <w:uiPriority w:val="1"/>
    <w:qFormat/>
    <w:rsid w:val="00BC71A5"/>
    <w:pPr>
      <w:spacing w:after="0" w:line="240" w:lineRule="auto"/>
    </w:pPr>
  </w:style>
  <w:style w:type="character" w:customStyle="1" w:styleId="NoSpacingChar">
    <w:name w:val="No Spacing Char"/>
    <w:basedOn w:val="DefaultParagraphFont"/>
    <w:link w:val="NoSpacing"/>
    <w:uiPriority w:val="1"/>
    <w:rsid w:val="00BC71A5"/>
  </w:style>
  <w:style w:type="paragraph" w:styleId="Quote">
    <w:name w:val="Quote"/>
    <w:basedOn w:val="Normal"/>
    <w:next w:val="Normal"/>
    <w:link w:val="QuoteChar"/>
    <w:uiPriority w:val="29"/>
    <w:qFormat/>
    <w:rsid w:val="00BC71A5"/>
    <w:rPr>
      <w:i/>
    </w:rPr>
  </w:style>
  <w:style w:type="character" w:customStyle="1" w:styleId="QuoteChar">
    <w:name w:val="Quote Char"/>
    <w:basedOn w:val="DefaultParagraphFont"/>
    <w:link w:val="Quote"/>
    <w:uiPriority w:val="29"/>
    <w:rsid w:val="00BC71A5"/>
    <w:rPr>
      <w:i/>
    </w:rPr>
  </w:style>
  <w:style w:type="paragraph" w:styleId="IntenseQuote">
    <w:name w:val="Intense Quote"/>
    <w:basedOn w:val="Normal"/>
    <w:next w:val="Normal"/>
    <w:link w:val="IntenseQuoteChar"/>
    <w:uiPriority w:val="30"/>
    <w:qFormat/>
    <w:rsid w:val="00BC71A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1A5"/>
    <w:rPr>
      <w:b/>
      <w:i/>
      <w:color w:val="FFFFFF" w:themeColor="background1"/>
      <w:shd w:val="clear" w:color="auto" w:fill="C0504D" w:themeFill="accent2"/>
    </w:rPr>
  </w:style>
  <w:style w:type="character" w:styleId="SubtleEmphasis">
    <w:name w:val="Subtle Emphasis"/>
    <w:uiPriority w:val="19"/>
    <w:qFormat/>
    <w:rsid w:val="00BC71A5"/>
    <w:rPr>
      <w:i/>
    </w:rPr>
  </w:style>
  <w:style w:type="character" w:styleId="IntenseEmphasis">
    <w:name w:val="Intense Emphasis"/>
    <w:uiPriority w:val="21"/>
    <w:qFormat/>
    <w:rsid w:val="00BC71A5"/>
    <w:rPr>
      <w:b/>
      <w:i/>
      <w:color w:val="C0504D" w:themeColor="accent2"/>
      <w:spacing w:val="10"/>
    </w:rPr>
  </w:style>
  <w:style w:type="character" w:styleId="SubtleReference">
    <w:name w:val="Subtle Reference"/>
    <w:uiPriority w:val="31"/>
    <w:qFormat/>
    <w:rsid w:val="00BC71A5"/>
    <w:rPr>
      <w:b/>
    </w:rPr>
  </w:style>
  <w:style w:type="character" w:styleId="IntenseReference">
    <w:name w:val="Intense Reference"/>
    <w:uiPriority w:val="32"/>
    <w:qFormat/>
    <w:rsid w:val="00BC71A5"/>
    <w:rPr>
      <w:b/>
      <w:bCs/>
      <w:smallCaps/>
      <w:spacing w:val="5"/>
      <w:sz w:val="22"/>
      <w:szCs w:val="22"/>
      <w:u w:val="single"/>
    </w:rPr>
  </w:style>
  <w:style w:type="character" w:styleId="BookTitle">
    <w:name w:val="Book Title"/>
    <w:uiPriority w:val="33"/>
    <w:qFormat/>
    <w:rsid w:val="00BC71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71A5"/>
    <w:pPr>
      <w:outlineLvl w:val="9"/>
    </w:pPr>
    <w:rPr>
      <w:lang w:bidi="en-US"/>
    </w:rPr>
  </w:style>
  <w:style w:type="paragraph" w:customStyle="1" w:styleId="PersonalName">
    <w:name w:val="Personal Name"/>
    <w:basedOn w:val="Title"/>
    <w:rsid w:val="00AA7FDA"/>
    <w:rPr>
      <w:b w:val="0"/>
      <w:caps/>
      <w:color w:val="000000"/>
      <w:sz w:val="28"/>
      <w:szCs w:val="28"/>
    </w:rPr>
  </w:style>
  <w:style w:type="paragraph" w:customStyle="1" w:styleId="heading">
    <w:name w:val="heading"/>
    <w:basedOn w:val="Normal"/>
    <w:rsid w:val="00C72D65"/>
  </w:style>
  <w:style w:type="character" w:customStyle="1" w:styleId="apple-converted-space">
    <w:name w:val="apple-converted-space"/>
    <w:basedOn w:val="DefaultParagraphFont"/>
    <w:rsid w:val="00875128"/>
  </w:style>
  <w:style w:type="character" w:styleId="FollowedHyperlink">
    <w:name w:val="FollowedHyperlink"/>
    <w:basedOn w:val="DefaultParagraphFont"/>
    <w:uiPriority w:val="99"/>
    <w:semiHidden/>
    <w:unhideWhenUsed/>
    <w:rsid w:val="004B4626"/>
    <w:rPr>
      <w:color w:val="800080" w:themeColor="followedHyperlink"/>
      <w:u w:val="single"/>
    </w:rPr>
  </w:style>
  <w:style w:type="paragraph" w:styleId="Header">
    <w:name w:val="header"/>
    <w:basedOn w:val="Normal"/>
    <w:link w:val="HeaderChar"/>
    <w:uiPriority w:val="99"/>
    <w:unhideWhenUsed/>
    <w:rsid w:val="00740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AFF"/>
  </w:style>
  <w:style w:type="paragraph" w:styleId="Footer">
    <w:name w:val="footer"/>
    <w:basedOn w:val="Normal"/>
    <w:link w:val="FooterChar"/>
    <w:uiPriority w:val="99"/>
    <w:unhideWhenUsed/>
    <w:rsid w:val="00740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AFF"/>
  </w:style>
  <w:style w:type="paragraph" w:styleId="NormalWeb">
    <w:name w:val="Normal (Web)"/>
    <w:basedOn w:val="Normal"/>
    <w:uiPriority w:val="99"/>
    <w:unhideWhenUsed/>
    <w:rsid w:val="00A0513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ghlightHeading">
    <w:name w:val="HghlightHeading"/>
    <w:basedOn w:val="Normal"/>
    <w:link w:val="HghlightHeadingChar"/>
    <w:qFormat/>
    <w:rsid w:val="00D96E42"/>
    <w:pPr>
      <w:keepNext/>
      <w:tabs>
        <w:tab w:val="left" w:pos="4500"/>
      </w:tabs>
      <w:spacing w:before="240" w:after="240" w:line="240" w:lineRule="auto"/>
      <w:ind w:left="4500" w:hanging="4500"/>
    </w:pPr>
    <w:rPr>
      <w:rFonts w:ascii="Times New Roman" w:eastAsia="Times New Roman" w:hAnsi="Times New Roman" w:cs="Times New Roman"/>
      <w:b/>
      <w:sz w:val="24"/>
      <w:szCs w:val="24"/>
    </w:rPr>
  </w:style>
  <w:style w:type="character" w:customStyle="1" w:styleId="HghlightHeadingChar">
    <w:name w:val="HghlightHeading Char"/>
    <w:basedOn w:val="DefaultParagraphFont"/>
    <w:link w:val="HghlightHeading"/>
    <w:rsid w:val="00D96E42"/>
    <w:rPr>
      <w:rFonts w:ascii="Times New Roman" w:eastAsia="Times New Roman" w:hAnsi="Times New Roman" w:cs="Times New Roman"/>
      <w:b/>
      <w:sz w:val="24"/>
      <w:szCs w:val="24"/>
    </w:rPr>
  </w:style>
  <w:style w:type="paragraph" w:customStyle="1" w:styleId="Highlight">
    <w:name w:val="Highlight"/>
    <w:link w:val="HighlightChar"/>
    <w:qFormat/>
    <w:rsid w:val="00323FF3"/>
    <w:pPr>
      <w:keepNext/>
      <w:tabs>
        <w:tab w:val="left" w:pos="4500"/>
      </w:tabs>
      <w:spacing w:before="240" w:after="240" w:line="240" w:lineRule="auto"/>
    </w:pPr>
    <w:rPr>
      <w:rFonts w:ascii="Times New Roman" w:eastAsia="Times New Roman" w:hAnsi="Times New Roman" w:cs="Times New Roman"/>
      <w:b/>
      <w:sz w:val="24"/>
      <w:szCs w:val="24"/>
    </w:rPr>
  </w:style>
  <w:style w:type="character" w:customStyle="1" w:styleId="HighlightChar">
    <w:name w:val="Highlight Char"/>
    <w:basedOn w:val="DefaultParagraphFont"/>
    <w:link w:val="Highlight"/>
    <w:rsid w:val="00323FF3"/>
    <w:rPr>
      <w:rFonts w:ascii="Times New Roman" w:eastAsia="Times New Roman" w:hAnsi="Times New Roman" w:cs="Times New Roman"/>
      <w:b/>
      <w:sz w:val="24"/>
      <w:szCs w:val="24"/>
    </w:rPr>
  </w:style>
  <w:style w:type="paragraph" w:customStyle="1" w:styleId="Default">
    <w:name w:val="Default"/>
    <w:rsid w:val="008571A8"/>
    <w:pPr>
      <w:autoSpaceDE w:val="0"/>
      <w:autoSpaceDN w:val="0"/>
      <w:adjustRightInd w:val="0"/>
      <w:spacing w:after="0" w:line="240" w:lineRule="auto"/>
      <w:jc w:val="left"/>
    </w:pPr>
    <w:rPr>
      <w:rFonts w:ascii="Calibri Light" w:hAnsi="Calibri Light" w:cs="Calibri Light"/>
      <w:color w:val="000000"/>
      <w:sz w:val="24"/>
      <w:szCs w:val="24"/>
    </w:rPr>
  </w:style>
  <w:style w:type="character" w:styleId="PageNumber">
    <w:name w:val="page number"/>
    <w:basedOn w:val="DefaultParagraphFont"/>
    <w:uiPriority w:val="99"/>
    <w:semiHidden/>
    <w:unhideWhenUsed/>
    <w:rsid w:val="009561C9"/>
  </w:style>
  <w:style w:type="paragraph" w:customStyle="1" w:styleId="Normal1">
    <w:name w:val="Normal1"/>
    <w:rsid w:val="00664FEC"/>
    <w:pPr>
      <w:widowControl w:val="0"/>
      <w:spacing w:after="0" w:line="240" w:lineRule="auto"/>
      <w:contextualSpacing/>
      <w:jc w:val="left"/>
    </w:pPr>
    <w:rPr>
      <w:rFonts w:ascii="Times New Roman" w:eastAsia="Times New Roman" w:hAnsi="Times New Roman" w:cs="Times New Roman"/>
      <w:color w:val="000000"/>
      <w:sz w:val="24"/>
      <w:szCs w:val="24"/>
      <w:lang w:eastAsia="ja-JP"/>
    </w:rPr>
  </w:style>
  <w:style w:type="character" w:customStyle="1" w:styleId="diffadded">
    <w:name w:val="diffadded"/>
    <w:basedOn w:val="DefaultParagraphFont"/>
    <w:rsid w:val="00233048"/>
  </w:style>
  <w:style w:type="character" w:customStyle="1" w:styleId="diffsugar">
    <w:name w:val="diffsugar"/>
    <w:basedOn w:val="DefaultParagraphFont"/>
    <w:rsid w:val="00233048"/>
  </w:style>
  <w:style w:type="character" w:customStyle="1" w:styleId="diffdeleted">
    <w:name w:val="diffdeleted"/>
    <w:basedOn w:val="DefaultParagraphFont"/>
    <w:rsid w:val="0023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742">
      <w:bodyDiv w:val="1"/>
      <w:marLeft w:val="0"/>
      <w:marRight w:val="0"/>
      <w:marTop w:val="0"/>
      <w:marBottom w:val="0"/>
      <w:divBdr>
        <w:top w:val="none" w:sz="0" w:space="0" w:color="auto"/>
        <w:left w:val="none" w:sz="0" w:space="0" w:color="auto"/>
        <w:bottom w:val="none" w:sz="0" w:space="0" w:color="auto"/>
        <w:right w:val="none" w:sz="0" w:space="0" w:color="auto"/>
      </w:divBdr>
    </w:div>
    <w:div w:id="127167522">
      <w:bodyDiv w:val="1"/>
      <w:marLeft w:val="0"/>
      <w:marRight w:val="0"/>
      <w:marTop w:val="0"/>
      <w:marBottom w:val="0"/>
      <w:divBdr>
        <w:top w:val="none" w:sz="0" w:space="0" w:color="auto"/>
        <w:left w:val="none" w:sz="0" w:space="0" w:color="auto"/>
        <w:bottom w:val="none" w:sz="0" w:space="0" w:color="auto"/>
        <w:right w:val="none" w:sz="0" w:space="0" w:color="auto"/>
      </w:divBdr>
    </w:div>
    <w:div w:id="167602068">
      <w:bodyDiv w:val="1"/>
      <w:marLeft w:val="0"/>
      <w:marRight w:val="0"/>
      <w:marTop w:val="0"/>
      <w:marBottom w:val="0"/>
      <w:divBdr>
        <w:top w:val="none" w:sz="0" w:space="0" w:color="auto"/>
        <w:left w:val="none" w:sz="0" w:space="0" w:color="auto"/>
        <w:bottom w:val="none" w:sz="0" w:space="0" w:color="auto"/>
        <w:right w:val="none" w:sz="0" w:space="0" w:color="auto"/>
      </w:divBdr>
      <w:divsChild>
        <w:div w:id="2060468614">
          <w:marLeft w:val="0"/>
          <w:marRight w:val="0"/>
          <w:marTop w:val="0"/>
          <w:marBottom w:val="0"/>
          <w:divBdr>
            <w:top w:val="none" w:sz="0" w:space="0" w:color="auto"/>
            <w:left w:val="none" w:sz="0" w:space="0" w:color="auto"/>
            <w:bottom w:val="none" w:sz="0" w:space="0" w:color="auto"/>
            <w:right w:val="none" w:sz="0" w:space="0" w:color="auto"/>
          </w:divBdr>
          <w:divsChild>
            <w:div w:id="1223758998">
              <w:marLeft w:val="0"/>
              <w:marRight w:val="0"/>
              <w:marTop w:val="0"/>
              <w:marBottom w:val="0"/>
              <w:divBdr>
                <w:top w:val="none" w:sz="0" w:space="0" w:color="auto"/>
                <w:left w:val="none" w:sz="0" w:space="0" w:color="auto"/>
                <w:bottom w:val="none" w:sz="0" w:space="0" w:color="auto"/>
                <w:right w:val="none" w:sz="0" w:space="0" w:color="auto"/>
              </w:divBdr>
            </w:div>
            <w:div w:id="363484332">
              <w:marLeft w:val="0"/>
              <w:marRight w:val="0"/>
              <w:marTop w:val="0"/>
              <w:marBottom w:val="0"/>
              <w:divBdr>
                <w:top w:val="none" w:sz="0" w:space="0" w:color="auto"/>
                <w:left w:val="none" w:sz="0" w:space="0" w:color="auto"/>
                <w:bottom w:val="none" w:sz="0" w:space="0" w:color="auto"/>
                <w:right w:val="none" w:sz="0" w:space="0" w:color="auto"/>
              </w:divBdr>
              <w:divsChild>
                <w:div w:id="10883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613">
          <w:marLeft w:val="0"/>
          <w:marRight w:val="0"/>
          <w:marTop w:val="0"/>
          <w:marBottom w:val="0"/>
          <w:divBdr>
            <w:top w:val="none" w:sz="0" w:space="0" w:color="auto"/>
            <w:left w:val="none" w:sz="0" w:space="0" w:color="auto"/>
            <w:bottom w:val="none" w:sz="0" w:space="0" w:color="auto"/>
            <w:right w:val="none" w:sz="0" w:space="0" w:color="auto"/>
          </w:divBdr>
          <w:divsChild>
            <w:div w:id="1545210894">
              <w:marLeft w:val="0"/>
              <w:marRight w:val="0"/>
              <w:marTop w:val="0"/>
              <w:marBottom w:val="0"/>
              <w:divBdr>
                <w:top w:val="none" w:sz="0" w:space="0" w:color="auto"/>
                <w:left w:val="none" w:sz="0" w:space="0" w:color="auto"/>
                <w:bottom w:val="none" w:sz="0" w:space="0" w:color="auto"/>
                <w:right w:val="none" w:sz="0" w:space="0" w:color="auto"/>
              </w:divBdr>
            </w:div>
            <w:div w:id="632951599">
              <w:marLeft w:val="0"/>
              <w:marRight w:val="0"/>
              <w:marTop w:val="0"/>
              <w:marBottom w:val="0"/>
              <w:divBdr>
                <w:top w:val="none" w:sz="0" w:space="0" w:color="auto"/>
                <w:left w:val="none" w:sz="0" w:space="0" w:color="auto"/>
                <w:bottom w:val="none" w:sz="0" w:space="0" w:color="auto"/>
                <w:right w:val="none" w:sz="0" w:space="0" w:color="auto"/>
              </w:divBdr>
              <w:divsChild>
                <w:div w:id="18721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2483">
          <w:marLeft w:val="0"/>
          <w:marRight w:val="0"/>
          <w:marTop w:val="0"/>
          <w:marBottom w:val="0"/>
          <w:divBdr>
            <w:top w:val="none" w:sz="0" w:space="0" w:color="auto"/>
            <w:left w:val="none" w:sz="0" w:space="0" w:color="auto"/>
            <w:bottom w:val="none" w:sz="0" w:space="0" w:color="auto"/>
            <w:right w:val="none" w:sz="0" w:space="0" w:color="auto"/>
          </w:divBdr>
          <w:divsChild>
            <w:div w:id="889265345">
              <w:marLeft w:val="0"/>
              <w:marRight w:val="0"/>
              <w:marTop w:val="0"/>
              <w:marBottom w:val="0"/>
              <w:divBdr>
                <w:top w:val="none" w:sz="0" w:space="0" w:color="auto"/>
                <w:left w:val="none" w:sz="0" w:space="0" w:color="auto"/>
                <w:bottom w:val="none" w:sz="0" w:space="0" w:color="auto"/>
                <w:right w:val="none" w:sz="0" w:space="0" w:color="auto"/>
              </w:divBdr>
            </w:div>
            <w:div w:id="770323190">
              <w:marLeft w:val="0"/>
              <w:marRight w:val="0"/>
              <w:marTop w:val="0"/>
              <w:marBottom w:val="0"/>
              <w:divBdr>
                <w:top w:val="none" w:sz="0" w:space="0" w:color="auto"/>
                <w:left w:val="none" w:sz="0" w:space="0" w:color="auto"/>
                <w:bottom w:val="none" w:sz="0" w:space="0" w:color="auto"/>
                <w:right w:val="none" w:sz="0" w:space="0" w:color="auto"/>
              </w:divBdr>
              <w:divsChild>
                <w:div w:id="7820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578">
          <w:marLeft w:val="0"/>
          <w:marRight w:val="0"/>
          <w:marTop w:val="0"/>
          <w:marBottom w:val="0"/>
          <w:divBdr>
            <w:top w:val="none" w:sz="0" w:space="0" w:color="auto"/>
            <w:left w:val="none" w:sz="0" w:space="0" w:color="auto"/>
            <w:bottom w:val="none" w:sz="0" w:space="0" w:color="auto"/>
            <w:right w:val="none" w:sz="0" w:space="0" w:color="auto"/>
          </w:divBdr>
          <w:divsChild>
            <w:div w:id="424964841">
              <w:marLeft w:val="0"/>
              <w:marRight w:val="0"/>
              <w:marTop w:val="0"/>
              <w:marBottom w:val="0"/>
              <w:divBdr>
                <w:top w:val="none" w:sz="0" w:space="0" w:color="auto"/>
                <w:left w:val="none" w:sz="0" w:space="0" w:color="auto"/>
                <w:bottom w:val="none" w:sz="0" w:space="0" w:color="auto"/>
                <w:right w:val="none" w:sz="0" w:space="0" w:color="auto"/>
              </w:divBdr>
            </w:div>
            <w:div w:id="1135296801">
              <w:marLeft w:val="0"/>
              <w:marRight w:val="0"/>
              <w:marTop w:val="0"/>
              <w:marBottom w:val="0"/>
              <w:divBdr>
                <w:top w:val="none" w:sz="0" w:space="0" w:color="auto"/>
                <w:left w:val="none" w:sz="0" w:space="0" w:color="auto"/>
                <w:bottom w:val="none" w:sz="0" w:space="0" w:color="auto"/>
                <w:right w:val="none" w:sz="0" w:space="0" w:color="auto"/>
              </w:divBdr>
              <w:divsChild>
                <w:div w:id="1162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8157">
          <w:marLeft w:val="0"/>
          <w:marRight w:val="0"/>
          <w:marTop w:val="0"/>
          <w:marBottom w:val="0"/>
          <w:divBdr>
            <w:top w:val="none" w:sz="0" w:space="0" w:color="auto"/>
            <w:left w:val="none" w:sz="0" w:space="0" w:color="auto"/>
            <w:bottom w:val="none" w:sz="0" w:space="0" w:color="auto"/>
            <w:right w:val="none" w:sz="0" w:space="0" w:color="auto"/>
          </w:divBdr>
          <w:divsChild>
            <w:div w:id="892039605">
              <w:marLeft w:val="0"/>
              <w:marRight w:val="0"/>
              <w:marTop w:val="0"/>
              <w:marBottom w:val="0"/>
              <w:divBdr>
                <w:top w:val="none" w:sz="0" w:space="0" w:color="auto"/>
                <w:left w:val="none" w:sz="0" w:space="0" w:color="auto"/>
                <w:bottom w:val="none" w:sz="0" w:space="0" w:color="auto"/>
                <w:right w:val="none" w:sz="0" w:space="0" w:color="auto"/>
              </w:divBdr>
            </w:div>
            <w:div w:id="2015917731">
              <w:marLeft w:val="0"/>
              <w:marRight w:val="0"/>
              <w:marTop w:val="0"/>
              <w:marBottom w:val="0"/>
              <w:divBdr>
                <w:top w:val="none" w:sz="0" w:space="0" w:color="auto"/>
                <w:left w:val="none" w:sz="0" w:space="0" w:color="auto"/>
                <w:bottom w:val="none" w:sz="0" w:space="0" w:color="auto"/>
                <w:right w:val="none" w:sz="0" w:space="0" w:color="auto"/>
              </w:divBdr>
              <w:divsChild>
                <w:div w:id="16029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1614">
          <w:marLeft w:val="0"/>
          <w:marRight w:val="0"/>
          <w:marTop w:val="0"/>
          <w:marBottom w:val="0"/>
          <w:divBdr>
            <w:top w:val="none" w:sz="0" w:space="0" w:color="auto"/>
            <w:left w:val="none" w:sz="0" w:space="0" w:color="auto"/>
            <w:bottom w:val="none" w:sz="0" w:space="0" w:color="auto"/>
            <w:right w:val="none" w:sz="0" w:space="0" w:color="auto"/>
          </w:divBdr>
          <w:divsChild>
            <w:div w:id="843663526">
              <w:marLeft w:val="0"/>
              <w:marRight w:val="0"/>
              <w:marTop w:val="0"/>
              <w:marBottom w:val="0"/>
              <w:divBdr>
                <w:top w:val="none" w:sz="0" w:space="0" w:color="auto"/>
                <w:left w:val="none" w:sz="0" w:space="0" w:color="auto"/>
                <w:bottom w:val="none" w:sz="0" w:space="0" w:color="auto"/>
                <w:right w:val="none" w:sz="0" w:space="0" w:color="auto"/>
              </w:divBdr>
            </w:div>
            <w:div w:id="408387347">
              <w:marLeft w:val="0"/>
              <w:marRight w:val="0"/>
              <w:marTop w:val="0"/>
              <w:marBottom w:val="0"/>
              <w:divBdr>
                <w:top w:val="none" w:sz="0" w:space="0" w:color="auto"/>
                <w:left w:val="none" w:sz="0" w:space="0" w:color="auto"/>
                <w:bottom w:val="none" w:sz="0" w:space="0" w:color="auto"/>
                <w:right w:val="none" w:sz="0" w:space="0" w:color="auto"/>
              </w:divBdr>
              <w:divsChild>
                <w:div w:id="875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2011">
      <w:bodyDiv w:val="1"/>
      <w:marLeft w:val="0"/>
      <w:marRight w:val="0"/>
      <w:marTop w:val="0"/>
      <w:marBottom w:val="0"/>
      <w:divBdr>
        <w:top w:val="none" w:sz="0" w:space="0" w:color="auto"/>
        <w:left w:val="none" w:sz="0" w:space="0" w:color="auto"/>
        <w:bottom w:val="none" w:sz="0" w:space="0" w:color="auto"/>
        <w:right w:val="none" w:sz="0" w:space="0" w:color="auto"/>
      </w:divBdr>
    </w:div>
    <w:div w:id="902524364">
      <w:bodyDiv w:val="1"/>
      <w:marLeft w:val="0"/>
      <w:marRight w:val="0"/>
      <w:marTop w:val="0"/>
      <w:marBottom w:val="0"/>
      <w:divBdr>
        <w:top w:val="none" w:sz="0" w:space="0" w:color="auto"/>
        <w:left w:val="none" w:sz="0" w:space="0" w:color="auto"/>
        <w:bottom w:val="none" w:sz="0" w:space="0" w:color="auto"/>
        <w:right w:val="none" w:sz="0" w:space="0" w:color="auto"/>
      </w:divBdr>
    </w:div>
    <w:div w:id="908927664">
      <w:bodyDiv w:val="1"/>
      <w:marLeft w:val="0"/>
      <w:marRight w:val="0"/>
      <w:marTop w:val="0"/>
      <w:marBottom w:val="0"/>
      <w:divBdr>
        <w:top w:val="none" w:sz="0" w:space="0" w:color="auto"/>
        <w:left w:val="none" w:sz="0" w:space="0" w:color="auto"/>
        <w:bottom w:val="none" w:sz="0" w:space="0" w:color="auto"/>
        <w:right w:val="none" w:sz="0" w:space="0" w:color="auto"/>
      </w:divBdr>
    </w:div>
    <w:div w:id="945235781">
      <w:bodyDiv w:val="1"/>
      <w:marLeft w:val="0"/>
      <w:marRight w:val="0"/>
      <w:marTop w:val="0"/>
      <w:marBottom w:val="0"/>
      <w:divBdr>
        <w:top w:val="none" w:sz="0" w:space="0" w:color="auto"/>
        <w:left w:val="none" w:sz="0" w:space="0" w:color="auto"/>
        <w:bottom w:val="none" w:sz="0" w:space="0" w:color="auto"/>
        <w:right w:val="none" w:sz="0" w:space="0" w:color="auto"/>
      </w:divBdr>
    </w:div>
    <w:div w:id="1193684468">
      <w:bodyDiv w:val="1"/>
      <w:marLeft w:val="0"/>
      <w:marRight w:val="0"/>
      <w:marTop w:val="0"/>
      <w:marBottom w:val="0"/>
      <w:divBdr>
        <w:top w:val="none" w:sz="0" w:space="0" w:color="auto"/>
        <w:left w:val="none" w:sz="0" w:space="0" w:color="auto"/>
        <w:bottom w:val="none" w:sz="0" w:space="0" w:color="auto"/>
        <w:right w:val="none" w:sz="0" w:space="0" w:color="auto"/>
      </w:divBdr>
    </w:div>
    <w:div w:id="1289242079">
      <w:bodyDiv w:val="1"/>
      <w:marLeft w:val="0"/>
      <w:marRight w:val="0"/>
      <w:marTop w:val="0"/>
      <w:marBottom w:val="0"/>
      <w:divBdr>
        <w:top w:val="none" w:sz="0" w:space="0" w:color="auto"/>
        <w:left w:val="none" w:sz="0" w:space="0" w:color="auto"/>
        <w:bottom w:val="none" w:sz="0" w:space="0" w:color="auto"/>
        <w:right w:val="none" w:sz="0" w:space="0" w:color="auto"/>
      </w:divBdr>
    </w:div>
    <w:div w:id="1424763562">
      <w:bodyDiv w:val="1"/>
      <w:marLeft w:val="0"/>
      <w:marRight w:val="0"/>
      <w:marTop w:val="0"/>
      <w:marBottom w:val="0"/>
      <w:divBdr>
        <w:top w:val="none" w:sz="0" w:space="0" w:color="auto"/>
        <w:left w:val="none" w:sz="0" w:space="0" w:color="auto"/>
        <w:bottom w:val="none" w:sz="0" w:space="0" w:color="auto"/>
        <w:right w:val="none" w:sz="0" w:space="0" w:color="auto"/>
      </w:divBdr>
    </w:div>
    <w:div w:id="1460761514">
      <w:bodyDiv w:val="1"/>
      <w:marLeft w:val="0"/>
      <w:marRight w:val="0"/>
      <w:marTop w:val="0"/>
      <w:marBottom w:val="0"/>
      <w:divBdr>
        <w:top w:val="none" w:sz="0" w:space="0" w:color="auto"/>
        <w:left w:val="none" w:sz="0" w:space="0" w:color="auto"/>
        <w:bottom w:val="none" w:sz="0" w:space="0" w:color="auto"/>
        <w:right w:val="none" w:sz="0" w:space="0" w:color="auto"/>
      </w:divBdr>
    </w:div>
    <w:div w:id="1572496078">
      <w:bodyDiv w:val="1"/>
      <w:marLeft w:val="0"/>
      <w:marRight w:val="0"/>
      <w:marTop w:val="0"/>
      <w:marBottom w:val="0"/>
      <w:divBdr>
        <w:top w:val="none" w:sz="0" w:space="0" w:color="auto"/>
        <w:left w:val="none" w:sz="0" w:space="0" w:color="auto"/>
        <w:bottom w:val="none" w:sz="0" w:space="0" w:color="auto"/>
        <w:right w:val="none" w:sz="0" w:space="0" w:color="auto"/>
      </w:divBdr>
    </w:div>
    <w:div w:id="1615021507">
      <w:bodyDiv w:val="1"/>
      <w:marLeft w:val="0"/>
      <w:marRight w:val="0"/>
      <w:marTop w:val="0"/>
      <w:marBottom w:val="0"/>
      <w:divBdr>
        <w:top w:val="none" w:sz="0" w:space="0" w:color="auto"/>
        <w:left w:val="none" w:sz="0" w:space="0" w:color="auto"/>
        <w:bottom w:val="none" w:sz="0" w:space="0" w:color="auto"/>
        <w:right w:val="none" w:sz="0" w:space="0" w:color="auto"/>
      </w:divBdr>
    </w:div>
    <w:div w:id="1747923595">
      <w:bodyDiv w:val="1"/>
      <w:marLeft w:val="0"/>
      <w:marRight w:val="0"/>
      <w:marTop w:val="0"/>
      <w:marBottom w:val="0"/>
      <w:divBdr>
        <w:top w:val="none" w:sz="0" w:space="0" w:color="auto"/>
        <w:left w:val="none" w:sz="0" w:space="0" w:color="auto"/>
        <w:bottom w:val="none" w:sz="0" w:space="0" w:color="auto"/>
        <w:right w:val="none" w:sz="0" w:space="0" w:color="auto"/>
      </w:divBdr>
    </w:div>
    <w:div w:id="17487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bulletin.csusb.edu/academic-regulations/" TargetMode="External"/><Relationship Id="rId3" Type="http://schemas.openxmlformats.org/officeDocument/2006/relationships/customXml" Target="../customXml/item3.xml"/><Relationship Id="rId21" Type="http://schemas.openxmlformats.org/officeDocument/2006/relationships/hyperlink" Target="https://www.csusb.edu/policies/student-non-academic-grievance-policy-and-procedures"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susb.edu/ss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susb.edu/advising/students/academic-griev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libguides.csusb.edu/prf.php?account_id=42611" TargetMode="External"/><Relationship Id="rId10" Type="http://schemas.openxmlformats.org/officeDocument/2006/relationships/endnotes" Target="endnotes.xml"/><Relationship Id="rId19" Type="http://schemas.openxmlformats.org/officeDocument/2006/relationships/hyperlink" Target="https://www.csusb.edu/registrar/registration/dropping-cla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pastyle.org/elecr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710662D6A54449318C80D387D095F" ma:contentTypeVersion="4" ma:contentTypeDescription="Create a new document." ma:contentTypeScope="" ma:versionID="26d62ed22afba2cf8fafcd8acb7c88c7">
  <xsd:schema xmlns:xsd="http://www.w3.org/2001/XMLSchema" xmlns:xs="http://www.w3.org/2001/XMLSchema" xmlns:p="http://schemas.microsoft.com/office/2006/metadata/properties" xmlns:ns2="41e69923-4bb7-475e-bba5-28668294fcd9" xmlns:ns3="5ce71b84-7453-4ba4-9169-e0a3c77bbf03" targetNamespace="http://schemas.microsoft.com/office/2006/metadata/properties" ma:root="true" ma:fieldsID="f5d22b4097726db962ad4dc6cb0ae2da" ns2:_="" ns3:_="">
    <xsd:import namespace="41e69923-4bb7-475e-bba5-28668294fcd9"/>
    <xsd:import namespace="5ce71b84-7453-4ba4-9169-e0a3c77bbf03"/>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69923-4bb7-475e-bba5-28668294f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71b84-7453-4ba4-9169-e0a3c77bbf0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504D-7EDC-44CE-B121-F8B448D1BEB9}">
  <ds:schemaRefs>
    <ds:schemaRef ds:uri="http://schemas.microsoft.com/sharepoint/v3/contenttype/forms"/>
  </ds:schemaRefs>
</ds:datastoreItem>
</file>

<file path=customXml/itemProps2.xml><?xml version="1.0" encoding="utf-8"?>
<ds:datastoreItem xmlns:ds="http://schemas.openxmlformats.org/officeDocument/2006/customXml" ds:itemID="{E7849689-F164-406B-A7F3-E2052DA2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69923-4bb7-475e-bba5-28668294fcd9"/>
    <ds:schemaRef ds:uri="5ce71b84-7453-4ba4-9169-e0a3c77bb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6613-01B5-4957-A267-06BB5FC94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458D27-DDCD-45DC-B079-3C94ECA3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6586</Words>
  <Characters>37542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Hewlett-Packard</Company>
  <LinksUpToDate>false</LinksUpToDate>
  <CharactersWithSpaces>44040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Instructional Technology Services</dc:creator>
  <cp:lastModifiedBy>Sharon Brown-Welty</cp:lastModifiedBy>
  <cp:revision>18</cp:revision>
  <cp:lastPrinted>2015-10-07T22:28:00Z</cp:lastPrinted>
  <dcterms:created xsi:type="dcterms:W3CDTF">2021-11-22T21:36:00Z</dcterms:created>
  <dcterms:modified xsi:type="dcterms:W3CDTF">2021-12-16T16:15:00Z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0x010100278710662D6A54449318C80D387D095F</vt:lpwstr>
  </property>
</Properties>
</file>