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BA5C" w14:textId="77777777" w:rsidR="00B00220" w:rsidRDefault="00B00220">
      <w:pPr>
        <w:spacing w:after="0" w:line="240" w:lineRule="auto"/>
        <w:rPr>
          <w:rFonts w:ascii="Times New Roman" w:eastAsia="Times New Roman" w:hAnsi="Times New Roman" w:cs="Times New Roman"/>
          <w:sz w:val="24"/>
          <w:szCs w:val="24"/>
        </w:rPr>
      </w:pPr>
      <w:bookmarkStart w:id="0" w:name="_gjdgxs"/>
      <w:bookmarkEnd w:id="0"/>
    </w:p>
    <w:p w14:paraId="2C03242E" w14:textId="77777777" w:rsidR="00B00220" w:rsidRDefault="00E25338">
      <w:pPr>
        <w:spacing w:after="0" w:line="240" w:lineRule="auto"/>
        <w:jc w:val="center"/>
        <w:rPr>
          <w:rFonts w:ascii="Times New Roman" w:eastAsia="Times New Roman" w:hAnsi="Times New Roman" w:cs="Times New Roman"/>
          <w:sz w:val="23"/>
          <w:szCs w:val="23"/>
        </w:rPr>
      </w:pPr>
      <w:r>
        <w:rPr>
          <w:noProof/>
        </w:rPr>
        <w:drawing>
          <wp:inline distT="0" distB="0" distL="0" distR="0" wp14:anchorId="09834481" wp14:editId="0BE7CBA1">
            <wp:extent cx="2059940" cy="117094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4"/>
                    <a:stretch>
                      <a:fillRect/>
                    </a:stretch>
                  </pic:blipFill>
                  <pic:spPr bwMode="auto">
                    <a:xfrm>
                      <a:off x="0" y="0"/>
                      <a:ext cx="2059940" cy="1170940"/>
                    </a:xfrm>
                    <a:prstGeom prst="rect">
                      <a:avLst/>
                    </a:prstGeom>
                  </pic:spPr>
                </pic:pic>
              </a:graphicData>
            </a:graphic>
          </wp:inline>
        </w:drawing>
      </w:r>
    </w:p>
    <w:p w14:paraId="0F8FBA80" w14:textId="77777777" w:rsidR="00B00220" w:rsidRDefault="00E25338">
      <w:pPr>
        <w:spacing w:after="0" w:line="240" w:lineRule="auto"/>
        <w:jc w:val="center"/>
        <w:rPr>
          <w:rFonts w:asciiTheme="minorHAnsi" w:eastAsia="Times New Roman" w:hAnsiTheme="minorHAnsi" w:cstheme="minorHAnsi"/>
          <w:b/>
          <w:sz w:val="32"/>
          <w:szCs w:val="24"/>
        </w:rPr>
      </w:pPr>
      <w:r>
        <w:rPr>
          <w:rFonts w:eastAsia="Times New Roman" w:cstheme="minorHAnsi"/>
          <w:b/>
          <w:sz w:val="32"/>
          <w:szCs w:val="24"/>
        </w:rPr>
        <w:t>IT Governance Executive Committee Meeting</w:t>
      </w:r>
    </w:p>
    <w:p w14:paraId="17F28669"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b/>
          <w:sz w:val="24"/>
          <w:szCs w:val="24"/>
        </w:rPr>
        <w:t xml:space="preserve"> </w:t>
      </w:r>
    </w:p>
    <w:p w14:paraId="4E1B2FAD" w14:textId="77777777" w:rsidR="00B00220" w:rsidRDefault="00E25338">
      <w:pPr>
        <w:spacing w:after="0" w:line="240" w:lineRule="auto"/>
        <w:jc w:val="center"/>
        <w:rPr>
          <w:rFonts w:asciiTheme="minorHAnsi" w:eastAsia="Times New Roman" w:hAnsiTheme="minorHAnsi" w:cstheme="minorHAnsi"/>
          <w:sz w:val="32"/>
          <w:szCs w:val="24"/>
        </w:rPr>
      </w:pPr>
      <w:r>
        <w:rPr>
          <w:rFonts w:eastAsia="Times New Roman" w:cstheme="minorHAnsi"/>
          <w:b/>
          <w:sz w:val="32"/>
          <w:szCs w:val="24"/>
        </w:rPr>
        <w:t>Regular Meeting –September 2018</w:t>
      </w:r>
    </w:p>
    <w:p w14:paraId="0400EF45" w14:textId="77777777" w:rsidR="00B00220" w:rsidRDefault="00B00220">
      <w:pPr>
        <w:spacing w:after="0" w:line="240" w:lineRule="auto"/>
        <w:rPr>
          <w:rFonts w:asciiTheme="minorHAnsi" w:eastAsia="Times New Roman" w:hAnsiTheme="minorHAnsi" w:cstheme="minorHAnsi"/>
          <w:b/>
          <w:sz w:val="24"/>
          <w:szCs w:val="24"/>
        </w:rPr>
      </w:pPr>
    </w:p>
    <w:p w14:paraId="32E7E15D" w14:textId="77777777" w:rsidR="00B00220" w:rsidRDefault="00E25338">
      <w:pPr>
        <w:spacing w:after="0" w:line="240" w:lineRule="auto"/>
        <w:jc w:val="center"/>
        <w:rPr>
          <w:rFonts w:eastAsia="Times New Roman" w:cstheme="minorHAnsi"/>
          <w:b/>
          <w:sz w:val="28"/>
          <w:szCs w:val="28"/>
        </w:rPr>
      </w:pPr>
      <w:r>
        <w:rPr>
          <w:rFonts w:eastAsia="Times New Roman" w:cstheme="minorHAnsi"/>
          <w:b/>
          <w:sz w:val="28"/>
          <w:szCs w:val="28"/>
        </w:rPr>
        <w:t>Recommendation to Activate Two-Step Authentication (DUO)</w:t>
      </w:r>
    </w:p>
    <w:p w14:paraId="04BD8894" w14:textId="77777777" w:rsidR="00B00220" w:rsidRDefault="00E25338">
      <w:pPr>
        <w:spacing w:after="0" w:line="240" w:lineRule="auto"/>
        <w:jc w:val="center"/>
        <w:rPr>
          <w:rFonts w:eastAsia="Times New Roman" w:cstheme="minorHAnsi"/>
          <w:b/>
          <w:sz w:val="28"/>
          <w:szCs w:val="28"/>
        </w:rPr>
      </w:pPr>
      <w:r>
        <w:rPr>
          <w:rFonts w:eastAsia="Times New Roman" w:cstheme="minorHAnsi"/>
          <w:b/>
          <w:sz w:val="28"/>
          <w:szCs w:val="28"/>
        </w:rPr>
        <w:t>To Identify Risk Accounts</w:t>
      </w:r>
    </w:p>
    <w:p w14:paraId="762D366E" w14:textId="77777777" w:rsidR="00B00220" w:rsidRDefault="00B00220">
      <w:pPr>
        <w:spacing w:after="0" w:line="240" w:lineRule="auto"/>
        <w:rPr>
          <w:rFonts w:asciiTheme="minorHAnsi" w:eastAsia="Times New Roman" w:hAnsiTheme="minorHAnsi" w:cstheme="minorHAnsi"/>
          <w:b/>
          <w:sz w:val="24"/>
          <w:szCs w:val="24"/>
        </w:rPr>
      </w:pPr>
    </w:p>
    <w:p w14:paraId="3F8E21A8"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b/>
          <w:sz w:val="24"/>
          <w:szCs w:val="24"/>
        </w:rPr>
        <w:t>ITS Strategic Plan Alignment:</w:t>
      </w:r>
      <w:r>
        <w:rPr>
          <w:rFonts w:eastAsia="Times New Roman" w:cstheme="minorHAnsi"/>
          <w:sz w:val="24"/>
          <w:szCs w:val="24"/>
        </w:rPr>
        <w:t xml:space="preserve"> Stable and Secure Infrastructure 4.4.1- Deploy secure and mobile multi-factor authentication</w:t>
      </w:r>
    </w:p>
    <w:p w14:paraId="4AAE0212" w14:textId="77777777" w:rsidR="00B00220" w:rsidRDefault="00B00220">
      <w:pPr>
        <w:spacing w:after="0" w:line="240" w:lineRule="auto"/>
        <w:rPr>
          <w:rFonts w:asciiTheme="minorHAnsi" w:eastAsia="Times New Roman" w:hAnsiTheme="minorHAnsi" w:cstheme="minorHAnsi"/>
          <w:b/>
          <w:sz w:val="24"/>
          <w:szCs w:val="24"/>
        </w:rPr>
      </w:pPr>
    </w:p>
    <w:p w14:paraId="109256CA" w14:textId="77777777" w:rsidR="00B00220" w:rsidRDefault="00E25338">
      <w:pPr>
        <w:spacing w:after="0" w:line="240" w:lineRule="auto"/>
        <w:rPr>
          <w:rFonts w:asciiTheme="minorHAnsi" w:eastAsia="Times New Roman" w:hAnsiTheme="minorHAnsi" w:cstheme="minorHAnsi"/>
          <w:b/>
          <w:sz w:val="24"/>
          <w:szCs w:val="24"/>
        </w:rPr>
      </w:pPr>
      <w:r>
        <w:rPr>
          <w:rFonts w:eastAsia="Times New Roman" w:cstheme="minorHAnsi"/>
          <w:b/>
          <w:sz w:val="24"/>
          <w:szCs w:val="24"/>
        </w:rPr>
        <w:t xml:space="preserve">Background </w:t>
      </w:r>
    </w:p>
    <w:p w14:paraId="59184C96"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sz w:val="24"/>
          <w:szCs w:val="24"/>
        </w:rPr>
        <w:t>In April 2017 the IT Governance Executive Committee approved the recommendation from the ITS Team to implement two-step authentication (DUO) Multifac</w:t>
      </w:r>
      <w:r>
        <w:rPr>
          <w:rFonts w:eastAsia="Times New Roman" w:cstheme="minorHAnsi"/>
          <w:sz w:val="24"/>
          <w:szCs w:val="24"/>
        </w:rPr>
        <w:t>tor Authentication to faculty and staff with access to sensitive data in PeopleSoft Student System. The project was successfully completed by March 6, 2018 securing 313 users.</w:t>
      </w:r>
    </w:p>
    <w:p w14:paraId="143F0218" w14:textId="77777777" w:rsidR="00B00220" w:rsidRDefault="00B00220">
      <w:pPr>
        <w:spacing w:after="0" w:line="240" w:lineRule="auto"/>
        <w:rPr>
          <w:rFonts w:asciiTheme="minorHAnsi" w:eastAsia="Times New Roman" w:hAnsiTheme="minorHAnsi" w:cstheme="minorHAnsi"/>
          <w:sz w:val="24"/>
          <w:szCs w:val="24"/>
        </w:rPr>
      </w:pPr>
    </w:p>
    <w:p w14:paraId="503FFFE6"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sz w:val="24"/>
          <w:szCs w:val="24"/>
        </w:rPr>
        <w:t>In October 2017, the ITGEC approved the recommendation from the ITS Team to imp</w:t>
      </w:r>
      <w:r>
        <w:rPr>
          <w:rFonts w:eastAsia="Times New Roman" w:cstheme="minorHAnsi"/>
          <w:sz w:val="24"/>
          <w:szCs w:val="24"/>
        </w:rPr>
        <w:t>lement two-step authentication (DUO) MFA for Common Financial Services (CFS) users across the campus. The project was successfully completed in May 11, 2018, securing 316 additional user accounts for a total of 629 user accounts enabled with two-step authe</w:t>
      </w:r>
      <w:r>
        <w:rPr>
          <w:rFonts w:eastAsia="Times New Roman" w:cstheme="minorHAnsi"/>
          <w:sz w:val="24"/>
          <w:szCs w:val="24"/>
        </w:rPr>
        <w:t>ntication (DUO).</w:t>
      </w:r>
    </w:p>
    <w:p w14:paraId="424908B3" w14:textId="77777777" w:rsidR="00B00220" w:rsidRDefault="00B00220">
      <w:pPr>
        <w:spacing w:after="0" w:line="240" w:lineRule="auto"/>
        <w:rPr>
          <w:rFonts w:asciiTheme="minorHAnsi" w:eastAsia="Times New Roman" w:hAnsiTheme="minorHAnsi" w:cstheme="minorHAnsi"/>
          <w:sz w:val="24"/>
          <w:szCs w:val="24"/>
        </w:rPr>
      </w:pPr>
    </w:p>
    <w:p w14:paraId="06DF9552" w14:textId="77777777" w:rsidR="00B00220" w:rsidRDefault="00E25338">
      <w:pPr>
        <w:spacing w:after="0" w:line="240" w:lineRule="auto"/>
      </w:pPr>
      <w:r>
        <w:rPr>
          <w:rFonts w:eastAsia="Times New Roman" w:cstheme="minorHAnsi"/>
          <w:sz w:val="24"/>
          <w:szCs w:val="24"/>
        </w:rPr>
        <w:t xml:space="preserve">In May 17, 2017 the ITGEC approved the recommendation from the ITS Team to engage the campus community in Phishing exercises with the aim of bringing awareness and education to faculty and staff across the campus regarding the dangers of </w:t>
      </w:r>
      <w:r>
        <w:rPr>
          <w:rFonts w:eastAsia="Times New Roman" w:cstheme="minorHAnsi"/>
          <w:sz w:val="24"/>
          <w:szCs w:val="24"/>
        </w:rPr>
        <w:t>opening unsolicited and suspicious messages from known and unknown senders; 5 Phishing exercises were conducted throughout the past academic year.</w:t>
      </w:r>
    </w:p>
    <w:p w14:paraId="4A70198B" w14:textId="77777777" w:rsidR="00B00220" w:rsidRDefault="00B00220">
      <w:pPr>
        <w:spacing w:after="0" w:line="240" w:lineRule="auto"/>
        <w:rPr>
          <w:rFonts w:asciiTheme="minorHAnsi" w:eastAsia="Times New Roman" w:hAnsiTheme="minorHAnsi" w:cstheme="minorHAnsi"/>
          <w:sz w:val="24"/>
          <w:szCs w:val="24"/>
        </w:rPr>
      </w:pPr>
    </w:p>
    <w:p w14:paraId="4990D086"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b/>
          <w:bCs/>
          <w:sz w:val="24"/>
          <w:szCs w:val="24"/>
        </w:rPr>
        <w:t>Challenges</w:t>
      </w:r>
    </w:p>
    <w:p w14:paraId="539C7527" w14:textId="77777777" w:rsidR="00B00220" w:rsidRDefault="00B00220">
      <w:pPr>
        <w:spacing w:after="0" w:line="240" w:lineRule="auto"/>
        <w:rPr>
          <w:rFonts w:asciiTheme="minorHAnsi" w:eastAsia="Times New Roman" w:hAnsiTheme="minorHAnsi" w:cstheme="minorHAnsi"/>
          <w:sz w:val="24"/>
          <w:szCs w:val="24"/>
        </w:rPr>
      </w:pPr>
    </w:p>
    <w:p w14:paraId="34473628" w14:textId="77777777" w:rsidR="00B00220" w:rsidRDefault="00E25338">
      <w:pPr>
        <w:spacing w:after="0" w:line="240" w:lineRule="auto"/>
      </w:pPr>
      <w:r>
        <w:rPr>
          <w:rFonts w:eastAsia="Times New Roman" w:cstheme="minorHAnsi"/>
          <w:sz w:val="24"/>
          <w:szCs w:val="24"/>
        </w:rPr>
        <w:t xml:space="preserve">Despite the ongoing communication and education to Campus users regarding the risks involved </w:t>
      </w:r>
      <w:r>
        <w:rPr>
          <w:rFonts w:eastAsia="Times New Roman" w:cstheme="minorHAnsi"/>
          <w:sz w:val="24"/>
          <w:szCs w:val="24"/>
        </w:rPr>
        <w:t>with opening e-mail messages that are suspicious, a considerable number of users continue to allow their accounts to be compromised by responding to phishing e-mails. At least 96 user accounts across the campus were compromised during the recent targeted p</w:t>
      </w:r>
      <w:r>
        <w:rPr>
          <w:rFonts w:eastAsia="Times New Roman" w:cstheme="minorHAnsi"/>
          <w:sz w:val="24"/>
          <w:szCs w:val="24"/>
        </w:rPr>
        <w:t>hishing attacks over the July 4</w:t>
      </w:r>
      <w:r>
        <w:rPr>
          <w:rFonts w:eastAsia="Times New Roman" w:cstheme="minorHAnsi"/>
          <w:sz w:val="24"/>
          <w:szCs w:val="24"/>
          <w:vertAlign w:val="superscript"/>
        </w:rPr>
        <w:t>th</w:t>
      </w:r>
      <w:r>
        <w:rPr>
          <w:rFonts w:eastAsia="Times New Roman" w:cstheme="minorHAnsi"/>
          <w:sz w:val="24"/>
          <w:szCs w:val="24"/>
        </w:rPr>
        <w:t xml:space="preserve"> weekend.</w:t>
      </w:r>
    </w:p>
    <w:p w14:paraId="2AF55FF8" w14:textId="77777777" w:rsidR="00B00220" w:rsidRDefault="00B00220">
      <w:pPr>
        <w:spacing w:after="0" w:line="240" w:lineRule="auto"/>
        <w:rPr>
          <w:rFonts w:asciiTheme="minorHAnsi" w:eastAsia="Times New Roman" w:hAnsiTheme="minorHAnsi" w:cstheme="minorHAnsi"/>
          <w:sz w:val="24"/>
          <w:szCs w:val="24"/>
        </w:rPr>
      </w:pPr>
    </w:p>
    <w:p w14:paraId="226F72DB"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sz w:val="24"/>
          <w:szCs w:val="24"/>
        </w:rPr>
        <w:lastRenderedPageBreak/>
        <w:t>Even though our Proofpoint e-mail protection system blocks most of the phishing attacks, users opening e-mails from the mobile devices are still vulnerable</w:t>
      </w:r>
    </w:p>
    <w:p w14:paraId="2895F328" w14:textId="77777777" w:rsidR="00B00220" w:rsidRDefault="00B00220">
      <w:pPr>
        <w:spacing w:after="0" w:line="240" w:lineRule="auto"/>
        <w:rPr>
          <w:rFonts w:asciiTheme="minorHAnsi" w:eastAsia="Times New Roman" w:hAnsiTheme="minorHAnsi" w:cstheme="minorHAnsi"/>
          <w:sz w:val="24"/>
          <w:szCs w:val="24"/>
        </w:rPr>
      </w:pPr>
    </w:p>
    <w:p w14:paraId="1B9E16D5" w14:textId="77777777" w:rsidR="00B00220" w:rsidRDefault="00E25338">
      <w:pPr>
        <w:spacing w:after="0" w:line="240" w:lineRule="auto"/>
        <w:rPr>
          <w:rFonts w:asciiTheme="minorHAnsi" w:eastAsia="Times New Roman" w:hAnsiTheme="minorHAnsi" w:cstheme="minorHAnsi"/>
          <w:b/>
          <w:sz w:val="24"/>
          <w:szCs w:val="24"/>
        </w:rPr>
      </w:pPr>
      <w:r>
        <w:rPr>
          <w:rFonts w:eastAsia="Times New Roman" w:cstheme="minorHAnsi"/>
          <w:b/>
          <w:sz w:val="24"/>
          <w:szCs w:val="24"/>
        </w:rPr>
        <w:t>Alternatives</w:t>
      </w:r>
    </w:p>
    <w:p w14:paraId="1ADE9FEE"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sz w:val="24"/>
          <w:szCs w:val="24"/>
        </w:rPr>
        <w:t>Do nothing. Not expand MFA to other groups of employees across campus.</w:t>
      </w:r>
    </w:p>
    <w:p w14:paraId="69AA29ED" w14:textId="77777777" w:rsidR="00B00220" w:rsidRDefault="00B00220">
      <w:pPr>
        <w:spacing w:after="0" w:line="240" w:lineRule="auto"/>
        <w:rPr>
          <w:rFonts w:asciiTheme="minorHAnsi" w:eastAsia="Times New Roman" w:hAnsiTheme="minorHAnsi" w:cstheme="minorHAnsi"/>
          <w:b/>
          <w:sz w:val="24"/>
          <w:szCs w:val="24"/>
        </w:rPr>
      </w:pPr>
    </w:p>
    <w:p w14:paraId="40175957" w14:textId="77777777" w:rsidR="00B00220" w:rsidRDefault="00E25338">
      <w:pPr>
        <w:spacing w:after="0" w:line="240" w:lineRule="auto"/>
        <w:rPr>
          <w:rFonts w:asciiTheme="minorHAnsi" w:eastAsia="Times New Roman" w:hAnsiTheme="minorHAnsi" w:cstheme="minorHAnsi"/>
          <w:b/>
          <w:sz w:val="24"/>
          <w:szCs w:val="24"/>
        </w:rPr>
      </w:pPr>
      <w:r>
        <w:rPr>
          <w:rFonts w:eastAsia="Times New Roman" w:cstheme="minorHAnsi"/>
          <w:b/>
          <w:sz w:val="24"/>
          <w:szCs w:val="24"/>
        </w:rPr>
        <w:t xml:space="preserve">Recommended Action </w:t>
      </w:r>
    </w:p>
    <w:p w14:paraId="5ACB3C31" w14:textId="77777777" w:rsidR="00B00220" w:rsidRDefault="00B00220">
      <w:pPr>
        <w:spacing w:after="0" w:line="240" w:lineRule="auto"/>
        <w:rPr>
          <w:rFonts w:asciiTheme="minorHAnsi" w:eastAsia="Times New Roman" w:hAnsiTheme="minorHAnsi" w:cstheme="minorHAnsi"/>
          <w:sz w:val="24"/>
          <w:szCs w:val="24"/>
        </w:rPr>
      </w:pPr>
    </w:p>
    <w:p w14:paraId="41D0F89F" w14:textId="77777777" w:rsidR="00B00220" w:rsidRDefault="00E25338">
      <w:pPr>
        <w:spacing w:after="0" w:line="240" w:lineRule="auto"/>
      </w:pPr>
      <w:r>
        <w:rPr>
          <w:rFonts w:eastAsia="Times New Roman" w:cstheme="minorHAnsi"/>
          <w:sz w:val="24"/>
          <w:szCs w:val="24"/>
        </w:rPr>
        <w:t xml:space="preserve">Expand the </w:t>
      </w:r>
      <w:r>
        <w:rPr>
          <w:rFonts w:eastAsia="Times New Roman" w:cstheme="minorHAnsi"/>
          <w:sz w:val="24"/>
          <w:szCs w:val="24"/>
        </w:rPr>
        <w:t>Implementation of the</w:t>
      </w:r>
      <w:bookmarkStart w:id="1" w:name="_GoBack"/>
      <w:bookmarkEnd w:id="1"/>
      <w:r>
        <w:rPr>
          <w:rFonts w:eastAsia="Times New Roman" w:cstheme="minorHAnsi"/>
          <w:sz w:val="24"/>
          <w:szCs w:val="24"/>
        </w:rPr>
        <w:t xml:space="preserve"> use of two-step authentication (DUO) for the all IT Employees across Campus, and all MPP’s</w:t>
      </w:r>
      <w:r>
        <w:rPr>
          <w:rFonts w:eastAsia="Times New Roman" w:cstheme="minorHAnsi"/>
          <w:sz w:val="24"/>
          <w:szCs w:val="24"/>
        </w:rPr>
        <w:t xml:space="preserve"> </w:t>
      </w:r>
      <w:r>
        <w:rPr>
          <w:rFonts w:eastAsia="Times New Roman" w:cstheme="minorHAnsi"/>
          <w:sz w:val="24"/>
          <w:szCs w:val="24"/>
        </w:rPr>
        <w:t>, and proceed to implement two-step authentication (DUO) as part of the incident response for those who compromise their accounts.</w:t>
      </w:r>
    </w:p>
    <w:p w14:paraId="08DEB6EB" w14:textId="77777777" w:rsidR="00B00220" w:rsidRDefault="00B00220">
      <w:pPr>
        <w:spacing w:after="0" w:line="240" w:lineRule="auto"/>
        <w:rPr>
          <w:rFonts w:asciiTheme="minorHAnsi" w:eastAsia="Times New Roman" w:hAnsiTheme="minorHAnsi" w:cstheme="minorHAnsi"/>
          <w:sz w:val="24"/>
          <w:szCs w:val="24"/>
        </w:rPr>
      </w:pPr>
    </w:p>
    <w:p w14:paraId="631C0FF7" w14:textId="77777777" w:rsidR="00B00220" w:rsidRDefault="00E25338">
      <w:pPr>
        <w:spacing w:after="0" w:line="240" w:lineRule="auto"/>
        <w:rPr>
          <w:rFonts w:asciiTheme="minorHAnsi" w:eastAsia="Times New Roman" w:hAnsiTheme="minorHAnsi" w:cstheme="minorHAnsi"/>
          <w:b/>
          <w:sz w:val="24"/>
          <w:szCs w:val="24"/>
        </w:rPr>
      </w:pPr>
      <w:r>
        <w:rPr>
          <w:rFonts w:eastAsia="Times New Roman" w:cstheme="minorHAnsi"/>
          <w:b/>
          <w:sz w:val="24"/>
          <w:szCs w:val="24"/>
        </w:rPr>
        <w:t>Rationale:</w:t>
      </w:r>
    </w:p>
    <w:p w14:paraId="469D5238" w14:textId="77777777" w:rsidR="00B00220" w:rsidRDefault="00B00220">
      <w:pPr>
        <w:spacing w:after="0" w:line="240" w:lineRule="auto"/>
        <w:rPr>
          <w:rFonts w:asciiTheme="minorHAnsi" w:eastAsia="Times New Roman" w:hAnsiTheme="minorHAnsi" w:cstheme="minorHAnsi"/>
          <w:b/>
          <w:sz w:val="24"/>
          <w:szCs w:val="24"/>
        </w:rPr>
      </w:pPr>
    </w:p>
    <w:p w14:paraId="1C67FFDE"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sz w:val="24"/>
          <w:szCs w:val="24"/>
        </w:rPr>
        <w:t xml:space="preserve">User accounts that are compromised are used as staging accounts to propagate SPAM and phishing attacks on other </w:t>
      </w:r>
      <w:r>
        <w:rPr>
          <w:rFonts w:eastAsia="Times New Roman" w:cstheme="minorHAnsi"/>
          <w:sz w:val="24"/>
          <w:szCs w:val="24"/>
        </w:rPr>
        <w:t>users on Campus, opening the Campus to further vulnerabilities, as well as millions of users across the globe. When one of our CSUSB.EDU accounts is compromised and is used as a staging account to send tens of thousands of messages outside Campus, provider</w:t>
      </w:r>
      <w:r>
        <w:rPr>
          <w:rFonts w:eastAsia="Times New Roman" w:cstheme="minorHAnsi"/>
          <w:sz w:val="24"/>
          <w:szCs w:val="24"/>
        </w:rPr>
        <w:t>s such as Google, Microsoft and others start blacklisting CSUSB.EDU accounts, crippling our efforts to communicate to the outside world.</w:t>
      </w:r>
    </w:p>
    <w:p w14:paraId="5CCFB31A" w14:textId="77777777" w:rsidR="00B00220" w:rsidRDefault="00B00220">
      <w:pPr>
        <w:spacing w:after="0" w:line="240" w:lineRule="auto"/>
        <w:rPr>
          <w:rFonts w:asciiTheme="minorHAnsi" w:eastAsia="Times New Roman" w:hAnsiTheme="minorHAnsi" w:cstheme="minorHAnsi"/>
          <w:sz w:val="24"/>
          <w:szCs w:val="24"/>
        </w:rPr>
      </w:pPr>
    </w:p>
    <w:p w14:paraId="2716C2EA" w14:textId="77777777" w:rsidR="00B00220" w:rsidRDefault="00E25338">
      <w:pPr>
        <w:spacing w:after="0" w:line="240" w:lineRule="auto"/>
        <w:rPr>
          <w:rFonts w:asciiTheme="minorHAnsi" w:eastAsia="Times New Roman" w:hAnsiTheme="minorHAnsi" w:cstheme="minorHAnsi"/>
          <w:sz w:val="24"/>
          <w:szCs w:val="24"/>
        </w:rPr>
      </w:pPr>
      <w:r>
        <w:rPr>
          <w:rFonts w:eastAsia="Times New Roman" w:cstheme="minorHAnsi"/>
          <w:sz w:val="24"/>
          <w:szCs w:val="24"/>
        </w:rPr>
        <w:t>Also, when CSUSB user accounts are compromised, there is a greater possibility of their personal bank and other accoun</w:t>
      </w:r>
      <w:r>
        <w:rPr>
          <w:rFonts w:eastAsia="Times New Roman" w:cstheme="minorHAnsi"/>
          <w:sz w:val="24"/>
          <w:szCs w:val="24"/>
        </w:rPr>
        <w:t>ts being compromised if they use the same password for multiple accounts.</w:t>
      </w:r>
    </w:p>
    <w:p w14:paraId="2F405603" w14:textId="77777777" w:rsidR="00B00220" w:rsidRDefault="00B00220">
      <w:pPr>
        <w:spacing w:after="0" w:line="240" w:lineRule="auto"/>
        <w:rPr>
          <w:rFonts w:asciiTheme="minorHAnsi" w:eastAsia="Times New Roman" w:hAnsiTheme="minorHAnsi" w:cstheme="minorHAnsi"/>
          <w:b/>
          <w:sz w:val="24"/>
          <w:szCs w:val="24"/>
        </w:rPr>
      </w:pPr>
    </w:p>
    <w:p w14:paraId="5230841C" w14:textId="77777777" w:rsidR="00B00220" w:rsidRDefault="00E25338">
      <w:pPr>
        <w:spacing w:after="0" w:line="240" w:lineRule="auto"/>
      </w:pPr>
      <w:r>
        <w:rPr>
          <w:rFonts w:eastAsia="Times New Roman" w:cstheme="minorHAnsi"/>
          <w:b/>
          <w:sz w:val="24"/>
          <w:szCs w:val="24"/>
        </w:rPr>
        <w:t xml:space="preserve">Recommended Time line: </w:t>
      </w:r>
    </w:p>
    <w:p w14:paraId="2A4909E7" w14:textId="77777777" w:rsidR="00B00220" w:rsidRDefault="00E25338">
      <w:pPr>
        <w:spacing w:after="0" w:line="240" w:lineRule="auto"/>
      </w:pPr>
      <w:r>
        <w:rPr>
          <w:rFonts w:eastAsia="Times New Roman" w:cstheme="minorHAnsi"/>
          <w:sz w:val="24"/>
          <w:szCs w:val="24"/>
        </w:rPr>
        <w:t xml:space="preserve">a. Roll out the implementation of two-step authentication (DUO) for employees by January </w:t>
      </w:r>
      <w:r>
        <w:rPr>
          <w:rFonts w:eastAsia="Times New Roman" w:cstheme="minorHAnsi"/>
          <w:sz w:val="24"/>
          <w:szCs w:val="24"/>
        </w:rPr>
        <w:t>2019 in phases as follows</w:t>
      </w:r>
      <w:r>
        <w:rPr>
          <w:rFonts w:eastAsia="Times New Roman" w:cstheme="minorHAnsi"/>
          <w:sz w:val="24"/>
          <w:szCs w:val="24"/>
        </w:rPr>
        <w:t>:</w:t>
      </w:r>
    </w:p>
    <w:p w14:paraId="4F0DB3B1" w14:textId="77777777" w:rsidR="00B00220" w:rsidRDefault="00E25338">
      <w:pPr>
        <w:spacing w:after="0" w:line="240" w:lineRule="auto"/>
      </w:pPr>
      <w:r>
        <w:rPr>
          <w:rFonts w:eastAsia="Times New Roman" w:cstheme="minorHAnsi"/>
          <w:sz w:val="24"/>
          <w:szCs w:val="24"/>
        </w:rPr>
        <w:tab/>
      </w:r>
      <w:proofErr w:type="spellStart"/>
      <w:r>
        <w:rPr>
          <w:rFonts w:eastAsia="Times New Roman" w:cstheme="minorHAnsi"/>
          <w:sz w:val="24"/>
          <w:szCs w:val="24"/>
        </w:rPr>
        <w:t>i</w:t>
      </w:r>
      <w:proofErr w:type="spellEnd"/>
      <w:r>
        <w:rPr>
          <w:rFonts w:eastAsia="Times New Roman" w:cstheme="minorHAnsi"/>
          <w:sz w:val="24"/>
          <w:szCs w:val="24"/>
        </w:rPr>
        <w:t>. All campus IT Staff</w:t>
      </w:r>
    </w:p>
    <w:p w14:paraId="5BB35FCC" w14:textId="77777777" w:rsidR="00B00220" w:rsidRDefault="00E25338">
      <w:pPr>
        <w:spacing w:after="0" w:line="240" w:lineRule="auto"/>
      </w:pPr>
      <w:r>
        <w:rPr>
          <w:rFonts w:eastAsia="Times New Roman" w:cstheme="minorHAnsi"/>
          <w:sz w:val="24"/>
          <w:szCs w:val="24"/>
        </w:rPr>
        <w:tab/>
        <w:t>ii. MPP’s</w:t>
      </w:r>
    </w:p>
    <w:p w14:paraId="0B6EEE6D" w14:textId="77777777" w:rsidR="00B00220" w:rsidRDefault="00E25338">
      <w:pPr>
        <w:spacing w:after="0" w:line="240" w:lineRule="auto"/>
        <w:rPr>
          <w:rFonts w:eastAsia="Times New Roman" w:cstheme="minorHAnsi"/>
          <w:sz w:val="24"/>
          <w:szCs w:val="24"/>
        </w:rPr>
      </w:pPr>
      <w:r>
        <w:rPr>
          <w:rFonts w:eastAsia="Times New Roman" w:cstheme="minorHAnsi"/>
          <w:sz w:val="24"/>
          <w:szCs w:val="24"/>
        </w:rPr>
        <w:tab/>
      </w:r>
    </w:p>
    <w:p w14:paraId="39BD92DB" w14:textId="77777777" w:rsidR="00B00220" w:rsidRDefault="00E25338">
      <w:pPr>
        <w:spacing w:after="0" w:line="240" w:lineRule="auto"/>
      </w:pPr>
      <w:r>
        <w:rPr>
          <w:rFonts w:eastAsia="Times New Roman" w:cstheme="minorHAnsi"/>
          <w:sz w:val="24"/>
          <w:szCs w:val="24"/>
        </w:rPr>
        <w:t>b. Ongoing: When user accounts are compromised during real phishing attacks, users will be prompted to setup two-step authentication (DU</w:t>
      </w:r>
      <w:r>
        <w:rPr>
          <w:rFonts w:eastAsia="Times New Roman" w:cstheme="minorHAnsi"/>
          <w:sz w:val="24"/>
          <w:szCs w:val="24"/>
        </w:rPr>
        <w:t>O) on their accounts as part of the incident response.</w:t>
      </w:r>
    </w:p>
    <w:p w14:paraId="38B7AB6F" w14:textId="77777777" w:rsidR="00B00220" w:rsidRDefault="00B00220">
      <w:pPr>
        <w:spacing w:after="0" w:line="240" w:lineRule="auto"/>
        <w:rPr>
          <w:rFonts w:eastAsia="Times New Roman" w:cstheme="minorHAnsi"/>
          <w:sz w:val="24"/>
          <w:szCs w:val="24"/>
        </w:rPr>
      </w:pPr>
    </w:p>
    <w:p w14:paraId="79388CEC" w14:textId="77777777" w:rsidR="00B00220" w:rsidRDefault="00E25338">
      <w:pPr>
        <w:spacing w:after="0" w:line="240" w:lineRule="auto"/>
      </w:pPr>
      <w:r>
        <w:rPr>
          <w:rFonts w:eastAsia="Times New Roman" w:cstheme="minorHAnsi"/>
          <w:sz w:val="24"/>
          <w:szCs w:val="24"/>
        </w:rPr>
        <w:t>Recommended by IT Governance ISET Subcommittee: September</w:t>
      </w:r>
      <w:r>
        <w:rPr>
          <w:rFonts w:eastAsia="Times New Roman" w:cstheme="minorHAnsi"/>
          <w:sz w:val="24"/>
          <w:szCs w:val="24"/>
        </w:rPr>
        <w:t xml:space="preserve"> 19, 2018</w:t>
      </w:r>
    </w:p>
    <w:sectPr w:rsidR="00B00220">
      <w:pgSz w:w="12240" w:h="15840"/>
      <w:pgMar w:top="1440" w:right="1440" w:bottom="1440" w:left="1440" w:header="0" w:footer="0" w:gutter="0"/>
      <w:pgNumType w:start="1"/>
      <w:cols w:space="720"/>
      <w:formProt w:val="0"/>
      <w:docGrid w:linePitch="24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20"/>
    <w:rsid w:val="00B00220"/>
    <w:rsid w:val="00E253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B200"/>
  <w15:docId w15:val="{D7A3B438-B9F8-4062-943F-6049B41D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00D0A"/>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700D0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dc:description/>
  <cp:lastModifiedBy>Samuel Sudhakar</cp:lastModifiedBy>
  <cp:revision>2</cp:revision>
  <cp:lastPrinted>2017-11-02T16:59:00Z</cp:lastPrinted>
  <dcterms:created xsi:type="dcterms:W3CDTF">2018-09-26T16:53:00Z</dcterms:created>
  <dcterms:modified xsi:type="dcterms:W3CDTF">2018-09-26T16:53:00Z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