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75215E">
      <w:r>
        <w:t>March 14</w:t>
      </w:r>
      <w:r w:rsidR="00A25168">
        <w:t>, 2018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A25168" w:rsidP="00A25168">
      <w:pPr>
        <w:pStyle w:val="ListParagraph"/>
      </w:pPr>
      <w:r>
        <w:t xml:space="preserve">1. </w:t>
      </w:r>
      <w:r w:rsidR="002D2388">
        <w:t xml:space="preserve">Reviewed Policies and Standards - </w:t>
      </w:r>
    </w:p>
    <w:p w:rsidR="00A25168" w:rsidRDefault="002D2388" w:rsidP="009C3950">
      <w:pPr>
        <w:pStyle w:val="ListParagraph"/>
      </w:pPr>
      <w:r>
        <w:tab/>
        <w:t>a.</w:t>
      </w:r>
      <w:r w:rsidR="009C3950" w:rsidRPr="009C3950">
        <w:t xml:space="preserve"> </w:t>
      </w:r>
      <w:r w:rsidR="00A25168">
        <w:t xml:space="preserve">CSUSB </w:t>
      </w:r>
      <w:r w:rsidR="0075215E">
        <w:t>Network Security Management</w:t>
      </w:r>
    </w:p>
    <w:p w:rsidR="00A25168" w:rsidRDefault="0075215E" w:rsidP="0075215E">
      <w:pPr>
        <w:pStyle w:val="ListParagraph"/>
      </w:pPr>
      <w:r>
        <w:tab/>
        <w:t>b. CSUSB User Responsibility for Information Assets</w:t>
      </w:r>
    </w:p>
    <w:p w:rsidR="00A25168" w:rsidRPr="00453324" w:rsidRDefault="00A25168" w:rsidP="002D2388">
      <w:pPr>
        <w:pStyle w:val="ListParagraph"/>
      </w:pPr>
      <w:bookmarkStart w:id="0" w:name="_GoBack"/>
      <w:bookmarkEnd w:id="0"/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A25168" w:rsidRPr="00A25168" w:rsidRDefault="00A25168" w:rsidP="00A25168">
      <w:r w:rsidRPr="00A25168">
        <w:t>None</w:t>
      </w:r>
    </w:p>
    <w:sectPr w:rsidR="00A25168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75215E"/>
    <w:rsid w:val="00811E35"/>
    <w:rsid w:val="00856833"/>
    <w:rsid w:val="009C16A3"/>
    <w:rsid w:val="009C3950"/>
    <w:rsid w:val="00A25168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16B6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2018-03-15T21:12:00Z</dcterms:created>
  <dcterms:modified xsi:type="dcterms:W3CDTF">2018-03-15T21:12:00Z</dcterms:modified>
</cp:coreProperties>
</file>