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DF58" w14:textId="17F0169C" w:rsidR="00171148" w:rsidRDefault="00171148" w:rsidP="00171148">
      <w:pPr>
        <w:jc w:val="center"/>
        <w:rPr>
          <w:b/>
        </w:rPr>
      </w:pPr>
      <w:r>
        <w:rPr>
          <w:b/>
        </w:rPr>
        <w:t>Graduation Rates by Department Dashboard</w:t>
      </w:r>
    </w:p>
    <w:p w14:paraId="5AAAB909" w14:textId="0D0A60E5" w:rsidR="00171148" w:rsidRPr="00171148" w:rsidRDefault="00171148" w:rsidP="00171148">
      <w:pPr>
        <w:rPr>
          <w:b/>
        </w:rPr>
      </w:pPr>
      <w:r w:rsidRPr="00171148">
        <w:rPr>
          <w:b/>
        </w:rPr>
        <w:t>What data am I looking at?</w:t>
      </w:r>
    </w:p>
    <w:p w14:paraId="34AD83BE" w14:textId="022EA3CC" w:rsidR="00171148" w:rsidRDefault="00171148" w:rsidP="00171148">
      <w:r>
        <w:t xml:space="preserve">Historical graduation rates are shown where those data are available (e.g., </w:t>
      </w:r>
      <w:r w:rsidR="005F2E65">
        <w:t>2</w:t>
      </w:r>
      <w:r>
        <w:t xml:space="preserve">-year graduation rates for </w:t>
      </w:r>
      <w:r w:rsidR="005F2E65">
        <w:t>2016</w:t>
      </w:r>
      <w:r>
        <w:t xml:space="preserve"> entering</w:t>
      </w:r>
      <w:r w:rsidR="005F2E65">
        <w:t xml:space="preserve"> </w:t>
      </w:r>
      <w:r w:rsidR="00AA1CE2">
        <w:t>Master’s &amp; Doctoral students</w:t>
      </w:r>
      <w:r>
        <w:t xml:space="preserve">, </w:t>
      </w:r>
      <w:r w:rsidR="005F2E65">
        <w:t>4</w:t>
      </w:r>
      <w:r>
        <w:t>-year graduation rates for 201</w:t>
      </w:r>
      <w:r w:rsidR="005F2E65">
        <w:t>4</w:t>
      </w:r>
      <w:r>
        <w:t xml:space="preserve"> entering </w:t>
      </w:r>
      <w:r w:rsidR="00AA1CE2">
        <w:t>Master’s &amp; Doctoral students</w:t>
      </w:r>
      <w:r w:rsidR="005F2E65">
        <w:t>, etc</w:t>
      </w:r>
      <w:r>
        <w:t>.).</w:t>
      </w:r>
    </w:p>
    <w:p w14:paraId="4D41781E" w14:textId="6AB1C4FA" w:rsidR="00171148" w:rsidRPr="00171148" w:rsidRDefault="00171148" w:rsidP="00171148">
      <w:pPr>
        <w:rPr>
          <w:b/>
        </w:rPr>
      </w:pPr>
      <w:r w:rsidRPr="00171148">
        <w:rPr>
          <w:b/>
        </w:rPr>
        <w:t>How do I interact with this page?</w:t>
      </w:r>
    </w:p>
    <w:p w14:paraId="08AADE2A" w14:textId="07A92EE8" w:rsidR="00171148" w:rsidRDefault="00171148" w:rsidP="00171148">
      <w:r>
        <w:t xml:space="preserve">Use the drop-down menus at the top of the page to select a college and department. </w:t>
      </w:r>
    </w:p>
    <w:p w14:paraId="1E19AA95" w14:textId="29D96EA4" w:rsidR="00171148" w:rsidRDefault="00171148" w:rsidP="00171148"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73D39D25" wp14:editId="18407A59">
            <wp:extent cx="35052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699AB" w14:textId="363A514E" w:rsidR="002E085D" w:rsidRDefault="002D4D58" w:rsidP="00171148">
      <w:r>
        <w:t>I</w:t>
      </w:r>
      <w:r w:rsidR="00171148">
        <w:t xml:space="preserve">t is important to note that </w:t>
      </w:r>
      <w:r w:rsidR="00171148" w:rsidRPr="00171148">
        <w:rPr>
          <w:b/>
        </w:rPr>
        <w:t>the data are based the start major</w:t>
      </w:r>
      <w:r w:rsidR="00171148">
        <w:t xml:space="preserve"> (i.e., major </w:t>
      </w:r>
      <w:r>
        <w:t>at entry</w:t>
      </w:r>
      <w:r w:rsidR="00171148">
        <w:t>). If a student changes to a major in a difference department or college, they will be still be tracked as part of the starting department/college cohort.</w:t>
      </w:r>
    </w:p>
    <w:p w14:paraId="28C7B7A5" w14:textId="77777777" w:rsidR="00171148" w:rsidRPr="00171148" w:rsidRDefault="00171148" w:rsidP="00171148">
      <w:pPr>
        <w:rPr>
          <w:b/>
        </w:rPr>
      </w:pPr>
      <w:r w:rsidRPr="00171148">
        <w:rPr>
          <w:b/>
        </w:rPr>
        <w:t>Terms and Definitions:</w:t>
      </w:r>
    </w:p>
    <w:p w14:paraId="07513116" w14:textId="71248EA2" w:rsidR="00171148" w:rsidRDefault="002D4D58" w:rsidP="00171148">
      <w:r>
        <w:t xml:space="preserve">The </w:t>
      </w:r>
      <w:r w:rsidR="00171148">
        <w:t>following terms and definitions were chosen to maintain consistency with the CSU graduation initiative and campus tracking.</w:t>
      </w:r>
    </w:p>
    <w:p w14:paraId="0FE2ADDF" w14:textId="0C309501" w:rsidR="00171148" w:rsidRDefault="00171148" w:rsidP="00171148">
      <w:r w:rsidRPr="00171148">
        <w:rPr>
          <w:b/>
        </w:rPr>
        <w:t>URM/Non-URM</w:t>
      </w:r>
      <w:r>
        <w:t>: (Underrepresented Minority and Non-Underrepresented Minority) URM students are African-American, American Indian, or Latino/a. All other students (including mixed-race students) are categorized as non-URM.</w:t>
      </w:r>
    </w:p>
    <w:p w14:paraId="4DF5D06C" w14:textId="4952382B" w:rsidR="00171148" w:rsidRDefault="00171148" w:rsidP="00171148">
      <w:bookmarkStart w:id="0" w:name="_GoBack"/>
      <w:bookmarkEnd w:id="0"/>
      <w:r w:rsidRPr="00171148">
        <w:rPr>
          <w:b/>
        </w:rPr>
        <w:t>1st Gen/Non-1st Gen</w:t>
      </w:r>
      <w:r>
        <w:t>: While the definition of first-generation college students varies, for the purposes of this dashboard, first-generation students are defined as students among the first generation of their families to attend a college or university. Non-first-generation students have one or more parents with a bachelor’s degree or higher.</w:t>
      </w:r>
    </w:p>
    <w:p w14:paraId="2836ADAF" w14:textId="0E4728BE" w:rsidR="00171148" w:rsidRDefault="00171148" w:rsidP="00171148"/>
    <w:p w14:paraId="688B5784" w14:textId="3155D786" w:rsidR="002D4D58" w:rsidRDefault="00171148" w:rsidP="0017114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81A5B" wp14:editId="6646EAAC">
                <wp:simplePos x="0" y="0"/>
                <wp:positionH relativeFrom="column">
                  <wp:posOffset>2752090</wp:posOffset>
                </wp:positionH>
                <wp:positionV relativeFrom="paragraph">
                  <wp:posOffset>5080</wp:posOffset>
                </wp:positionV>
                <wp:extent cx="42957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B881F" w14:textId="670447E6" w:rsidR="00171148" w:rsidRDefault="00171148">
                            <w:r w:rsidRPr="00171148">
                              <w:t xml:space="preserve">In </w:t>
                            </w:r>
                            <w:r>
                              <w:t xml:space="preserve">this </w:t>
                            </w:r>
                            <w:r w:rsidRPr="00171148">
                              <w:t>chart, the Fall 2012 cohort has a four-year graduation rate of 12%. Pell students (i.e., those receiving Pell in their first term) have a four-year grad rate of 9%, while non-Pell students have a four-year grad rate of 21%. This is a 12% achievement gap.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081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pt;margin-top:.4pt;width:3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/e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" stroked="f">
                <v:textbox style="mso-fit-shape-to-text:t">
                  <w:txbxContent>
                    <w:p w14:paraId="40AB881F" w14:textId="670447E6" w:rsidR="00171148" w:rsidRDefault="00171148">
                      <w:r w:rsidRPr="00171148">
                        <w:t xml:space="preserve">In </w:t>
                      </w:r>
                      <w:r>
                        <w:t xml:space="preserve">this </w:t>
                      </w:r>
                      <w:r w:rsidRPr="00171148">
                        <w:t>chart, the Fall 2012 cohort has a four-year graduation rate of 12%. Pell students (i.e., those receiving Pell in their first term) have a four-year grad rate of 9%, while non-Pell students have a four-year grad rate of 21%. This is a 12% achievement gap.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E65" w:rsidRPr="005F2E65">
        <w:rPr>
          <w:noProof/>
        </w:rPr>
        <w:t xml:space="preserve"> </w:t>
      </w:r>
      <w:r w:rsidR="005F2E65">
        <w:rPr>
          <w:noProof/>
        </w:rPr>
        <w:drawing>
          <wp:inline distT="0" distB="0" distL="0" distR="0" wp14:anchorId="668FE284" wp14:editId="43D78622">
            <wp:extent cx="2419350" cy="8784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3486" cy="88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46B0" w14:textId="01C4BE5C" w:rsidR="002D4D58" w:rsidRDefault="002D4D58" w:rsidP="00171148"/>
    <w:p w14:paraId="43AE6AE5" w14:textId="3DDDD5FD" w:rsidR="00171148" w:rsidRDefault="002D4D58" w:rsidP="001711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720059" wp14:editId="068DE28F">
                <wp:simplePos x="0" y="0"/>
                <wp:positionH relativeFrom="column">
                  <wp:posOffset>2819400</wp:posOffset>
                </wp:positionH>
                <wp:positionV relativeFrom="paragraph">
                  <wp:posOffset>116840</wp:posOffset>
                </wp:positionV>
                <wp:extent cx="4295775" cy="140462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F84B1" w14:textId="473AA888" w:rsidR="00171148" w:rsidRDefault="002D4D58" w:rsidP="00171148">
                            <w:r w:rsidRPr="002D4D58">
                              <w:t>Be sure to note the cohort size for each of the sub-populations in your selected department to determine if the comparisons are appropriate. In the above chart, the small cohort size is problematic overall, and at the sub-population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20059" id="_x0000_s1027" type="#_x0000_t202" style="position:absolute;margin-left:222pt;margin-top:9.2pt;width:33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" stroked="f">
                <v:textbox style="mso-fit-shape-to-text:t">
                  <w:txbxContent>
                    <w:p w14:paraId="130F84B1" w14:textId="473AA888" w:rsidR="00171148" w:rsidRDefault="002D4D58" w:rsidP="00171148">
                      <w:r w:rsidRPr="002D4D58">
                        <w:t>Be sure to note the cohort size for each of the sub-populations in your selected department to determine if the comparisons are appropriate. In the above chart, the small cohort size is problematic overall, and at the sub-population level.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148">
        <w:rPr>
          <w:noProof/>
        </w:rPr>
        <w:drawing>
          <wp:inline distT="0" distB="0" distL="0" distR="0" wp14:anchorId="7BA96876" wp14:editId="0040138A">
            <wp:extent cx="2610656" cy="1019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0032" cy="103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148" w:rsidSect="00171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6A"/>
    <w:rsid w:val="00171148"/>
    <w:rsid w:val="002D4D58"/>
    <w:rsid w:val="002E085D"/>
    <w:rsid w:val="005F2E65"/>
    <w:rsid w:val="0067196A"/>
    <w:rsid w:val="006F10DC"/>
    <w:rsid w:val="00AA1CE2"/>
    <w:rsid w:val="00B94838"/>
    <w:rsid w:val="00C37B28"/>
    <w:rsid w:val="00E9607D"/>
    <w:rsid w:val="00F5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D604"/>
  <w15:chartTrackingRefBased/>
  <w15:docId w15:val="{9F409DA7-FD67-42DB-B59A-5FE188D1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Carollo</dc:creator>
  <cp:keywords/>
  <dc:description/>
  <cp:lastModifiedBy>Tanner Carollo</cp:lastModifiedBy>
  <cp:revision>2</cp:revision>
  <dcterms:created xsi:type="dcterms:W3CDTF">2019-03-13T22:45:00Z</dcterms:created>
  <dcterms:modified xsi:type="dcterms:W3CDTF">2019-03-13T22:45:00Z</dcterms:modified>
</cp:coreProperties>
</file>